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529E1" w14:textId="5DD97BC6" w:rsidR="0055347A" w:rsidRPr="006D6848" w:rsidRDefault="0055347A" w:rsidP="0055347A">
      <w:pPr>
        <w:pStyle w:val="Heading1"/>
        <w:jc w:val="center"/>
        <w:rPr>
          <w:rFonts w:ascii="Alaska Med" w:hAnsi="Alaska Med" w:cstheme="majorHAnsi"/>
          <w:b/>
          <w:bCs/>
          <w:color w:val="auto"/>
          <w:sz w:val="32"/>
          <w:szCs w:val="32"/>
        </w:rPr>
      </w:pPr>
      <w:r w:rsidRPr="006D6848">
        <w:rPr>
          <w:rFonts w:ascii="Alaska Med" w:hAnsi="Alaska Med" w:cstheme="majorHAnsi"/>
          <w:b/>
          <w:bCs/>
          <w:color w:val="auto"/>
          <w:sz w:val="32"/>
          <w:szCs w:val="32"/>
        </w:rPr>
        <w:t xml:space="preserve">Job Description </w:t>
      </w:r>
    </w:p>
    <w:p w14:paraId="20F45709" w14:textId="4246B05C" w:rsidR="0055347A" w:rsidRPr="006D6848" w:rsidRDefault="006D6848" w:rsidP="0055347A">
      <w:pPr>
        <w:pStyle w:val="Heading2"/>
        <w:rPr>
          <w:rFonts w:ascii="Alaska Med" w:hAnsi="Alaska Med" w:cstheme="majorHAnsi"/>
          <w:b/>
          <w:bCs/>
          <w:color w:val="auto"/>
          <w:sz w:val="22"/>
          <w:szCs w:val="22"/>
        </w:rPr>
      </w:pPr>
      <w:r>
        <w:rPr>
          <w:rFonts w:ascii="Alaska Med" w:hAnsi="Alaska Med" w:cstheme="majorHAnsi"/>
          <w:b/>
          <w:bCs/>
          <w:color w:val="auto"/>
          <w:sz w:val="22"/>
          <w:szCs w:val="22"/>
        </w:rPr>
        <w:t>Role</w:t>
      </w:r>
      <w:r w:rsidR="0055347A" w:rsidRPr="006D6848">
        <w:rPr>
          <w:rFonts w:ascii="Alaska Med" w:hAnsi="Alaska Med" w:cstheme="majorHAnsi"/>
          <w:b/>
          <w:bCs/>
          <w:color w:val="auto"/>
          <w:sz w:val="22"/>
          <w:szCs w:val="22"/>
        </w:rPr>
        <w:t xml:space="preserve"> Information</w:t>
      </w:r>
    </w:p>
    <w:tbl>
      <w:tblPr>
        <w:tblStyle w:val="TableGrid"/>
        <w:tblW w:w="9493" w:type="dxa"/>
        <w:tblLook w:val="04A0" w:firstRow="1" w:lastRow="0" w:firstColumn="1" w:lastColumn="0" w:noHBand="0" w:noVBand="1"/>
      </w:tblPr>
      <w:tblGrid>
        <w:gridCol w:w="4315"/>
        <w:gridCol w:w="5178"/>
      </w:tblGrid>
      <w:tr w:rsidR="0055347A" w:rsidRPr="00012FB2" w14:paraId="37134721" w14:textId="77777777" w:rsidTr="006D6848">
        <w:tc>
          <w:tcPr>
            <w:tcW w:w="4315" w:type="dxa"/>
          </w:tcPr>
          <w:p w14:paraId="58BBB3E2" w14:textId="77777777" w:rsidR="0055347A" w:rsidRPr="00012FB2" w:rsidRDefault="0055347A" w:rsidP="00310B9A">
            <w:pPr>
              <w:rPr>
                <w:rFonts w:ascii="Calibri" w:hAnsi="Calibri" w:cs="Calibri"/>
              </w:rPr>
            </w:pPr>
            <w:r w:rsidRPr="00012FB2">
              <w:rPr>
                <w:rFonts w:ascii="Calibri" w:hAnsi="Calibri" w:cs="Calibri"/>
              </w:rPr>
              <w:t>Job Title</w:t>
            </w:r>
          </w:p>
        </w:tc>
        <w:tc>
          <w:tcPr>
            <w:tcW w:w="5178" w:type="dxa"/>
          </w:tcPr>
          <w:p w14:paraId="33F0C71C" w14:textId="77CB16D6" w:rsidR="0055347A" w:rsidRPr="00012FB2" w:rsidRDefault="009C3FC4" w:rsidP="00310B9A">
            <w:pPr>
              <w:rPr>
                <w:rFonts w:ascii="Calibri" w:hAnsi="Calibri" w:cs="Calibri"/>
              </w:rPr>
            </w:pPr>
            <w:r>
              <w:rPr>
                <w:rFonts w:ascii="Calibri" w:hAnsi="Calibri" w:cs="Calibri"/>
              </w:rPr>
              <w:t>Assistant Project Manager (AM3)</w:t>
            </w:r>
          </w:p>
        </w:tc>
      </w:tr>
      <w:tr w:rsidR="0055347A" w:rsidRPr="00012FB2" w14:paraId="25CEDBC0" w14:textId="77777777" w:rsidTr="006D6848">
        <w:tc>
          <w:tcPr>
            <w:tcW w:w="4315" w:type="dxa"/>
          </w:tcPr>
          <w:p w14:paraId="799C7B2D" w14:textId="085C3D81" w:rsidR="0055347A" w:rsidRPr="00012FB2" w:rsidRDefault="0055347A" w:rsidP="00310B9A">
            <w:pPr>
              <w:rPr>
                <w:rFonts w:ascii="Calibri" w:hAnsi="Calibri" w:cs="Calibri"/>
              </w:rPr>
            </w:pPr>
            <w:r w:rsidRPr="00012FB2">
              <w:rPr>
                <w:rFonts w:ascii="Calibri" w:hAnsi="Calibri" w:cs="Calibri"/>
              </w:rPr>
              <w:t xml:space="preserve">Directorate </w:t>
            </w:r>
            <w:r w:rsidR="00664A36">
              <w:rPr>
                <w:rFonts w:ascii="Calibri" w:hAnsi="Calibri" w:cs="Calibri"/>
              </w:rPr>
              <w:t>(and Team)</w:t>
            </w:r>
          </w:p>
        </w:tc>
        <w:tc>
          <w:tcPr>
            <w:tcW w:w="5178" w:type="dxa"/>
          </w:tcPr>
          <w:p w14:paraId="032E646A" w14:textId="36A3917E" w:rsidR="0055347A" w:rsidRPr="00012FB2" w:rsidRDefault="009C3FC4" w:rsidP="00310B9A">
            <w:pPr>
              <w:rPr>
                <w:rFonts w:ascii="Calibri" w:hAnsi="Calibri" w:cs="Calibri"/>
              </w:rPr>
            </w:pPr>
            <w:r>
              <w:rPr>
                <w:rFonts w:ascii="Calibri" w:hAnsi="Calibri" w:cs="Calibri"/>
              </w:rPr>
              <w:t>Consents Management Consultancy (CMC)</w:t>
            </w:r>
          </w:p>
        </w:tc>
      </w:tr>
      <w:tr w:rsidR="0055347A" w:rsidRPr="00012FB2" w14:paraId="62D594A0" w14:textId="77777777" w:rsidTr="006D6848">
        <w:tc>
          <w:tcPr>
            <w:tcW w:w="4315" w:type="dxa"/>
          </w:tcPr>
          <w:p w14:paraId="6EF6DDD4" w14:textId="77777777" w:rsidR="0055347A" w:rsidRPr="00012FB2" w:rsidRDefault="0055347A" w:rsidP="00310B9A">
            <w:pPr>
              <w:rPr>
                <w:rFonts w:ascii="Calibri" w:hAnsi="Calibri" w:cs="Calibri"/>
              </w:rPr>
            </w:pPr>
            <w:r w:rsidRPr="00012FB2">
              <w:rPr>
                <w:rFonts w:ascii="Calibri" w:hAnsi="Calibri" w:cs="Calibri"/>
              </w:rPr>
              <w:t>Location (supported by Hybrid Working)</w:t>
            </w:r>
          </w:p>
        </w:tc>
        <w:tc>
          <w:tcPr>
            <w:tcW w:w="5178" w:type="dxa"/>
          </w:tcPr>
          <w:p w14:paraId="0FA90947" w14:textId="002383C2" w:rsidR="0055347A" w:rsidRPr="00012FB2" w:rsidRDefault="009C3FC4" w:rsidP="00310B9A">
            <w:pPr>
              <w:rPr>
                <w:rFonts w:ascii="Calibri" w:hAnsi="Calibri" w:cs="Calibri"/>
              </w:rPr>
            </w:pPr>
            <w:r>
              <w:rPr>
                <w:rFonts w:ascii="Calibri" w:hAnsi="Calibri" w:cs="Calibri"/>
              </w:rPr>
              <w:t>London</w:t>
            </w:r>
            <w:r w:rsidR="008F0C71">
              <w:rPr>
                <w:rFonts w:ascii="Calibri" w:hAnsi="Calibri" w:cs="Calibri"/>
              </w:rPr>
              <w:t xml:space="preserve"> </w:t>
            </w:r>
            <w:r>
              <w:rPr>
                <w:rFonts w:ascii="Calibri" w:hAnsi="Calibri" w:cs="Calibri"/>
              </w:rPr>
              <w:t>with travel as require</w:t>
            </w:r>
            <w:r w:rsidR="008F0C71">
              <w:rPr>
                <w:rFonts w:ascii="Calibri" w:hAnsi="Calibri" w:cs="Calibri"/>
              </w:rPr>
              <w:t xml:space="preserve"> to Suffolk</w:t>
            </w:r>
          </w:p>
        </w:tc>
      </w:tr>
      <w:tr w:rsidR="0055347A" w:rsidRPr="00012FB2" w14:paraId="5EE63C44" w14:textId="77777777" w:rsidTr="006D6848">
        <w:tc>
          <w:tcPr>
            <w:tcW w:w="4315" w:type="dxa"/>
          </w:tcPr>
          <w:p w14:paraId="36B3A1EE" w14:textId="77777777" w:rsidR="0055347A" w:rsidRPr="00012FB2" w:rsidRDefault="0055347A" w:rsidP="00310B9A">
            <w:pPr>
              <w:rPr>
                <w:rFonts w:ascii="Calibri" w:hAnsi="Calibri" w:cs="Calibri"/>
              </w:rPr>
            </w:pPr>
            <w:r w:rsidRPr="00012FB2">
              <w:rPr>
                <w:rFonts w:ascii="Calibri" w:hAnsi="Calibri" w:cs="Calibri"/>
              </w:rPr>
              <w:t xml:space="preserve">Full Time or Part Time </w:t>
            </w:r>
          </w:p>
        </w:tc>
        <w:tc>
          <w:tcPr>
            <w:tcW w:w="5178" w:type="dxa"/>
          </w:tcPr>
          <w:p w14:paraId="2457FF34" w14:textId="1435E1DB" w:rsidR="0055347A" w:rsidRPr="00012FB2" w:rsidRDefault="009C3FC4" w:rsidP="00310B9A">
            <w:pPr>
              <w:rPr>
                <w:rFonts w:ascii="Calibri" w:hAnsi="Calibri" w:cs="Calibri"/>
              </w:rPr>
            </w:pPr>
            <w:r>
              <w:rPr>
                <w:rFonts w:ascii="Calibri" w:hAnsi="Calibri" w:cs="Calibri"/>
              </w:rPr>
              <w:t>Full Time</w:t>
            </w:r>
          </w:p>
        </w:tc>
      </w:tr>
    </w:tbl>
    <w:p w14:paraId="32C9D942" w14:textId="77777777" w:rsidR="003D23DB" w:rsidRDefault="003D23DB" w:rsidP="003D23DB">
      <w:pPr>
        <w:pStyle w:val="ParagraphTitle1"/>
        <w:rPr>
          <w:rFonts w:eastAsiaTheme="minorEastAsia"/>
          <w:b/>
          <w:bCs/>
          <w:kern w:val="0"/>
          <w:sz w:val="22"/>
          <w:szCs w:val="22"/>
          <w14:ligatures w14:val="none"/>
        </w:rPr>
      </w:pPr>
    </w:p>
    <w:p w14:paraId="04D4A5C2" w14:textId="31974180" w:rsidR="003D23DB" w:rsidRPr="003D23DB" w:rsidRDefault="003D23DB" w:rsidP="003D23DB">
      <w:pPr>
        <w:pStyle w:val="ParagraphTitle1"/>
        <w:rPr>
          <w:rFonts w:ascii="Calibri" w:eastAsiaTheme="minorEastAsia" w:hAnsi="Calibri" w:cs="Calibri"/>
          <w:b/>
          <w:bCs/>
          <w:color w:val="auto"/>
          <w:kern w:val="0"/>
          <w:sz w:val="22"/>
          <w:szCs w:val="22"/>
          <w14:ligatures w14:val="none"/>
        </w:rPr>
      </w:pPr>
      <w:r w:rsidRPr="003D23DB">
        <w:rPr>
          <w:rFonts w:ascii="Calibri" w:eastAsiaTheme="minorEastAsia" w:hAnsi="Calibri" w:cs="Calibri"/>
          <w:b/>
          <w:bCs/>
          <w:color w:val="auto"/>
          <w:kern w:val="0"/>
          <w:sz w:val="22"/>
          <w:szCs w:val="22"/>
          <w14:ligatures w14:val="none"/>
        </w:rPr>
        <w:t>Company Overview</w:t>
      </w:r>
    </w:p>
    <w:tbl>
      <w:tblPr>
        <w:tblStyle w:val="TableGrid"/>
        <w:tblW w:w="9493" w:type="dxa"/>
        <w:tblLook w:val="04A0" w:firstRow="1" w:lastRow="0" w:firstColumn="1" w:lastColumn="0" w:noHBand="0" w:noVBand="1"/>
      </w:tblPr>
      <w:tblGrid>
        <w:gridCol w:w="9493"/>
      </w:tblGrid>
      <w:tr w:rsidR="003D23DB" w14:paraId="21283294" w14:textId="77777777" w:rsidTr="00037701">
        <w:tc>
          <w:tcPr>
            <w:tcW w:w="9493" w:type="dxa"/>
          </w:tcPr>
          <w:p w14:paraId="1DB49E8B" w14:textId="77777777" w:rsidR="003D23DB" w:rsidRDefault="003D23DB" w:rsidP="003D23DB">
            <w:pPr>
              <w:pStyle w:val="NoSpacing"/>
            </w:pPr>
          </w:p>
          <w:p w14:paraId="63EB020B" w14:textId="0FDC7849" w:rsidR="003D23DB" w:rsidRPr="003D23DB" w:rsidRDefault="003D23DB" w:rsidP="003D23DB">
            <w:pPr>
              <w:pStyle w:val="NoSpacing"/>
            </w:pPr>
            <w:r w:rsidRPr="003D23DB">
              <w:t xml:space="preserve">Ardent is the UK’s leading provider of land, consent management and stakeholder engagement services to support major infrastructure and regeneration projects from concept to delivery.  </w:t>
            </w:r>
          </w:p>
          <w:p w14:paraId="49BA4500" w14:textId="77777777" w:rsidR="003D23DB" w:rsidRPr="003D23DB" w:rsidRDefault="003D23DB" w:rsidP="003D23DB">
            <w:pPr>
              <w:pStyle w:val="NoSpacing"/>
            </w:pPr>
          </w:p>
          <w:p w14:paraId="09F5E526" w14:textId="77777777" w:rsidR="003D23DB" w:rsidRPr="003D23DB" w:rsidRDefault="003D23DB" w:rsidP="003D23DB">
            <w:pPr>
              <w:pStyle w:val="NoSpacing"/>
            </w:pPr>
            <w:r w:rsidRPr="003D23DB">
              <w:t xml:space="preserve">We are Project Managers, Chartered Surveyors, Engagement specialists and Land Referencers, based in London, Birmingham, Warrington, Leeds, Glasgow and Dublin and supporting projects throughout the UK and Ireland. </w:t>
            </w:r>
          </w:p>
          <w:p w14:paraId="3964959B" w14:textId="77777777" w:rsidR="003D23DB" w:rsidRPr="003D23DB" w:rsidRDefault="003D23DB" w:rsidP="003D23DB">
            <w:pPr>
              <w:pStyle w:val="NoSpacing"/>
            </w:pPr>
          </w:p>
          <w:p w14:paraId="62CC3AFD" w14:textId="5EACA15F" w:rsidR="003D23DB" w:rsidRPr="003D23DB" w:rsidRDefault="003D23DB" w:rsidP="003D23DB">
            <w:pPr>
              <w:pStyle w:val="NoSpacing"/>
            </w:pPr>
            <w:r w:rsidRPr="003D23DB">
              <w:t>Established in 1992, we are a high-growth business</w:t>
            </w:r>
            <w:r w:rsidR="00845218">
              <w:t xml:space="preserve"> </w:t>
            </w:r>
            <w:r w:rsidR="00ED6A58">
              <w:t xml:space="preserve">with a </w:t>
            </w:r>
            <w:r w:rsidRPr="003D23DB">
              <w:t xml:space="preserve">client portfolio </w:t>
            </w:r>
            <w:r w:rsidR="00ED6A58">
              <w:t xml:space="preserve">that </w:t>
            </w:r>
            <w:r w:rsidRPr="003D23DB">
              <w:t>includes some of the biggest players across our four core sectors of transport, renewables, utilities and regeneration.</w:t>
            </w:r>
          </w:p>
          <w:p w14:paraId="4FFFFA63" w14:textId="77777777" w:rsidR="003D23DB" w:rsidRPr="003D23DB" w:rsidRDefault="003D23DB" w:rsidP="003D23DB">
            <w:pPr>
              <w:pStyle w:val="NoSpacing"/>
            </w:pPr>
          </w:p>
          <w:p w14:paraId="2A35992F" w14:textId="1EC0BA9A" w:rsidR="003D23DB" w:rsidRPr="003D23DB" w:rsidRDefault="003D23DB" w:rsidP="003D23DB">
            <w:pPr>
              <w:pStyle w:val="NoSpacing"/>
            </w:pPr>
            <w:r w:rsidRPr="003D23DB">
              <w:t xml:space="preserve">We are passionate about delivering life-improving change for communities and future generations and we are proud to play a key role in facilitating and delivering the UK and Ireland’s net zero </w:t>
            </w:r>
            <w:r w:rsidR="00342BC6">
              <w:t xml:space="preserve">and growth </w:t>
            </w:r>
            <w:r w:rsidRPr="003D23DB">
              <w:t>agenda</w:t>
            </w:r>
            <w:r w:rsidR="00342BC6">
              <w:t>s</w:t>
            </w:r>
            <w:r w:rsidRPr="003D23DB">
              <w:t xml:space="preserve">, improving connectivity, enabling the repurposing of high streets and town centres and delivering new homes.  </w:t>
            </w:r>
          </w:p>
          <w:p w14:paraId="65426528" w14:textId="77777777" w:rsidR="003D23DB" w:rsidRPr="003D23DB" w:rsidRDefault="003D23DB" w:rsidP="003D23DB">
            <w:pPr>
              <w:pStyle w:val="NoSpacing"/>
            </w:pPr>
          </w:p>
          <w:p w14:paraId="3F2F9B81" w14:textId="617BE178" w:rsidR="003D23DB" w:rsidRPr="00905045" w:rsidRDefault="003D23DB" w:rsidP="003D23DB">
            <w:pPr>
              <w:pStyle w:val="NoSpacing"/>
              <w:rPr>
                <w:rFonts w:ascii="Alaska" w:hAnsi="Alaska"/>
                <w:sz w:val="24"/>
                <w:szCs w:val="24"/>
              </w:rPr>
            </w:pPr>
            <w:r w:rsidRPr="003D23DB">
              <w:t>We are problem-solvers</w:t>
            </w:r>
            <w:r w:rsidR="004E20D6">
              <w:t xml:space="preserve"> that are outcome focused </w:t>
            </w:r>
            <w:r w:rsidRPr="003D23DB">
              <w:t xml:space="preserve">working collaboratively with our clients to provide </w:t>
            </w:r>
            <w:r w:rsidR="00384393">
              <w:t xml:space="preserve">strategic </w:t>
            </w:r>
            <w:r w:rsidR="00384393" w:rsidRPr="003D23DB">
              <w:t>advice</w:t>
            </w:r>
            <w:r w:rsidR="00027744">
              <w:t xml:space="preserve"> and </w:t>
            </w:r>
            <w:r w:rsidR="00DB456F">
              <w:t>services that</w:t>
            </w:r>
            <w:r w:rsidRPr="003D23DB">
              <w:t xml:space="preserve"> identify and mitigate risks, deliver efficiencies</w:t>
            </w:r>
            <w:r w:rsidR="00DB456F">
              <w:t>, delivering buildable</w:t>
            </w:r>
            <w:r w:rsidRPr="003D23DB">
              <w:t xml:space="preserve"> consents and </w:t>
            </w:r>
            <w:r w:rsidR="00DB456F">
              <w:t xml:space="preserve">then implementing </w:t>
            </w:r>
            <w:r w:rsidR="00AF6C87">
              <w:t xml:space="preserve">those consents </w:t>
            </w:r>
            <w:r w:rsidR="00845218">
              <w:t xml:space="preserve">to </w:t>
            </w:r>
            <w:r w:rsidR="00845218" w:rsidRPr="003D23DB">
              <w:t>positively</w:t>
            </w:r>
            <w:r w:rsidR="00AF6C87">
              <w:t xml:space="preserve"> change</w:t>
            </w:r>
            <w:r w:rsidRPr="003D23DB">
              <w:t xml:space="preserve"> people’s lives and the world that we live in.</w:t>
            </w:r>
          </w:p>
          <w:p w14:paraId="511EAEE4" w14:textId="77777777" w:rsidR="003D23DB" w:rsidRDefault="003D23DB" w:rsidP="003D23DB">
            <w:pPr>
              <w:pStyle w:val="ParagraphTitle1"/>
              <w:rPr>
                <w:b/>
                <w:bCs/>
                <w:szCs w:val="24"/>
                <w:u w:val="single"/>
              </w:rPr>
            </w:pPr>
          </w:p>
        </w:tc>
      </w:tr>
    </w:tbl>
    <w:p w14:paraId="41A2D664" w14:textId="218A264C" w:rsidR="0055347A" w:rsidRPr="006D6848" w:rsidRDefault="0055347A" w:rsidP="0055347A">
      <w:pPr>
        <w:pStyle w:val="Heading2"/>
        <w:rPr>
          <w:rFonts w:ascii="Alaska Med" w:hAnsi="Alaska Med" w:cs="Calibri"/>
          <w:b/>
          <w:bCs/>
          <w:color w:val="auto"/>
          <w:sz w:val="22"/>
          <w:szCs w:val="22"/>
        </w:rPr>
      </w:pPr>
      <w:r w:rsidRPr="006D6848">
        <w:rPr>
          <w:rFonts w:ascii="Alaska Med" w:hAnsi="Alaska Med" w:cs="Calibri"/>
          <w:b/>
          <w:bCs/>
          <w:color w:val="auto"/>
          <w:sz w:val="22"/>
          <w:szCs w:val="22"/>
        </w:rPr>
        <w:lastRenderedPageBreak/>
        <w:t xml:space="preserve">Role Purpose </w:t>
      </w:r>
    </w:p>
    <w:tbl>
      <w:tblPr>
        <w:tblStyle w:val="TableGrid"/>
        <w:tblW w:w="9493" w:type="dxa"/>
        <w:tblLook w:val="04A0" w:firstRow="1" w:lastRow="0" w:firstColumn="1" w:lastColumn="0" w:noHBand="0" w:noVBand="1"/>
      </w:tblPr>
      <w:tblGrid>
        <w:gridCol w:w="9493"/>
      </w:tblGrid>
      <w:tr w:rsidR="0055347A" w:rsidRPr="00012FB2" w14:paraId="2A8AE3CF" w14:textId="77777777" w:rsidTr="006D6848">
        <w:tc>
          <w:tcPr>
            <w:tcW w:w="9493" w:type="dxa"/>
          </w:tcPr>
          <w:p w14:paraId="28B99C77" w14:textId="77777777" w:rsidR="002E1953" w:rsidRDefault="002E1953" w:rsidP="00310B9A">
            <w:pPr>
              <w:rPr>
                <w:rFonts w:ascii="Calibri" w:hAnsi="Calibri" w:cs="Calibri"/>
                <w:lang w:val="en-GB"/>
              </w:rPr>
            </w:pPr>
          </w:p>
          <w:p w14:paraId="10600A0A" w14:textId="7E46C3BA" w:rsidR="0096752F" w:rsidRPr="00EC710D" w:rsidRDefault="002E1953" w:rsidP="00EC710D">
            <w:pPr>
              <w:spacing w:line="240" w:lineRule="auto"/>
              <w:rPr>
                <w:rFonts w:ascii="Calibri" w:hAnsi="Calibri" w:cs="Calibri"/>
                <w:lang w:val="en-GB"/>
              </w:rPr>
            </w:pPr>
            <w:r>
              <w:rPr>
                <w:rFonts w:ascii="Calibri" w:hAnsi="Calibri" w:cs="Calibri"/>
                <w:lang w:val="en-GB"/>
              </w:rPr>
              <w:t xml:space="preserve">Our Ardent purpose is - Delivering life improving change for communities and future generations. </w:t>
            </w:r>
          </w:p>
          <w:p w14:paraId="57BD09D8" w14:textId="77777777" w:rsidR="0096752F" w:rsidRPr="0096752F" w:rsidRDefault="0096752F" w:rsidP="0096752F">
            <w:pPr>
              <w:pStyle w:val="NoSpacing"/>
              <w:rPr>
                <w:color w:val="000000" w:themeColor="text1"/>
              </w:rPr>
            </w:pPr>
            <w:r w:rsidRPr="0096752F">
              <w:rPr>
                <w:color w:val="000000" w:themeColor="text1"/>
              </w:rPr>
              <w:t>The role of Assistant Project Manager (APM)  within CMC is required to support the Project Manager with deliverables relating to consent interface management between a variety of directorates and land disciplines within Ardent, to the satisfaction of the client and Project Director.</w:t>
            </w:r>
          </w:p>
          <w:p w14:paraId="0A2F95D0" w14:textId="77777777" w:rsidR="0096752F" w:rsidRPr="0096752F" w:rsidRDefault="0096752F" w:rsidP="0096752F">
            <w:pPr>
              <w:pStyle w:val="NoSpacing"/>
              <w:rPr>
                <w:color w:val="000000" w:themeColor="text1"/>
              </w:rPr>
            </w:pPr>
          </w:p>
          <w:p w14:paraId="5E930714" w14:textId="77777777" w:rsidR="0096752F" w:rsidRPr="0096752F" w:rsidRDefault="0096752F" w:rsidP="0096752F">
            <w:pPr>
              <w:pStyle w:val="NoSpacing"/>
              <w:rPr>
                <w:color w:val="000000" w:themeColor="text1"/>
              </w:rPr>
            </w:pPr>
            <w:r w:rsidRPr="0096752F">
              <w:rPr>
                <w:color w:val="000000" w:themeColor="text1"/>
              </w:rPr>
              <w:t>The role could be expected in the future to work across other parts of the consent and project lifecycle promoting integration and managing interfaces between multiple disciplines on major infrastructure projects.</w:t>
            </w:r>
          </w:p>
          <w:p w14:paraId="7F69ABE6" w14:textId="77777777" w:rsidR="0096752F" w:rsidRDefault="0096752F" w:rsidP="00845218">
            <w:pPr>
              <w:pStyle w:val="NoSpacing"/>
              <w:rPr>
                <w:color w:val="EE0000"/>
              </w:rPr>
            </w:pPr>
          </w:p>
          <w:p w14:paraId="455EC71B" w14:textId="167B8D67" w:rsidR="00480566" w:rsidRPr="00480566" w:rsidRDefault="00A70FE0" w:rsidP="00480566">
            <w:pPr>
              <w:pStyle w:val="NoSpacing"/>
              <w:numPr>
                <w:ilvl w:val="0"/>
                <w:numId w:val="6"/>
              </w:numPr>
              <w:rPr>
                <w:color w:val="000000" w:themeColor="text1"/>
                <w:lang w:val="en-US"/>
              </w:rPr>
            </w:pPr>
            <w:r>
              <w:rPr>
                <w:color w:val="000000" w:themeColor="text1"/>
                <w:lang w:val="en-US"/>
              </w:rPr>
              <w:t>The main reason and purpose of the role is</w:t>
            </w:r>
            <w:r w:rsidR="00480566" w:rsidRPr="00480566">
              <w:rPr>
                <w:color w:val="000000" w:themeColor="text1"/>
                <w:lang w:val="en-US"/>
              </w:rPr>
              <w:t xml:space="preserve"> supporting the managing and interfacing with various delivery teams and functions within a national significant infrastructure project, under a DCO.</w:t>
            </w:r>
          </w:p>
          <w:p w14:paraId="600941BB" w14:textId="0F8B0859" w:rsidR="00480566" w:rsidRPr="00480566" w:rsidRDefault="00480566" w:rsidP="00480566">
            <w:pPr>
              <w:pStyle w:val="NoSpacing"/>
              <w:numPr>
                <w:ilvl w:val="0"/>
                <w:numId w:val="6"/>
              </w:numPr>
              <w:rPr>
                <w:color w:val="000000" w:themeColor="text1"/>
                <w:lang w:val="en-US"/>
              </w:rPr>
            </w:pPr>
            <w:r w:rsidRPr="00480566">
              <w:rPr>
                <w:color w:val="000000" w:themeColor="text1"/>
                <w:lang w:val="en-US"/>
              </w:rPr>
              <w:t xml:space="preserve">This will include </w:t>
            </w:r>
            <w:r w:rsidR="004436B2">
              <w:rPr>
                <w:color w:val="000000" w:themeColor="text1"/>
                <w:lang w:val="en-US"/>
              </w:rPr>
              <w:t xml:space="preserve">engaging and </w:t>
            </w:r>
            <w:r w:rsidRPr="00480566">
              <w:rPr>
                <w:color w:val="000000" w:themeColor="text1"/>
                <w:lang w:val="en-US"/>
              </w:rPr>
              <w:t>interfacing with various disciplines such as planning, legal, land, environmental, engineering and stakeholder management to secure consent, and maintain compliance post-consent award as required.</w:t>
            </w:r>
          </w:p>
          <w:p w14:paraId="5E2B847D" w14:textId="77777777" w:rsidR="00480566" w:rsidRPr="00480566" w:rsidRDefault="00480566" w:rsidP="00480566">
            <w:pPr>
              <w:pStyle w:val="NoSpacing"/>
              <w:numPr>
                <w:ilvl w:val="0"/>
                <w:numId w:val="6"/>
              </w:numPr>
              <w:rPr>
                <w:color w:val="000000" w:themeColor="text1"/>
                <w:lang w:val="en-US"/>
              </w:rPr>
            </w:pPr>
            <w:r w:rsidRPr="00480566">
              <w:rPr>
                <w:color w:val="000000" w:themeColor="text1"/>
                <w:lang w:val="en-US"/>
              </w:rPr>
              <w:t xml:space="preserve">Input into the consent project schedule and risk registers. </w:t>
            </w:r>
          </w:p>
          <w:p w14:paraId="46869C48" w14:textId="77777777" w:rsidR="00480566" w:rsidRPr="00480566" w:rsidRDefault="00480566" w:rsidP="00480566">
            <w:pPr>
              <w:pStyle w:val="NoSpacing"/>
              <w:numPr>
                <w:ilvl w:val="0"/>
                <w:numId w:val="6"/>
              </w:numPr>
              <w:rPr>
                <w:color w:val="000000" w:themeColor="text1"/>
                <w:lang w:val="en-US"/>
              </w:rPr>
            </w:pPr>
            <w:r w:rsidRPr="00480566">
              <w:rPr>
                <w:color w:val="000000" w:themeColor="text1"/>
                <w:lang w:val="en-US"/>
              </w:rPr>
              <w:t>Input in to and management of, key deliverables associated with the discharge of consents .</w:t>
            </w:r>
          </w:p>
          <w:p w14:paraId="35264D13" w14:textId="77777777" w:rsidR="00480566" w:rsidRPr="00480566" w:rsidRDefault="00480566" w:rsidP="00480566">
            <w:pPr>
              <w:pStyle w:val="NoSpacing"/>
              <w:numPr>
                <w:ilvl w:val="0"/>
                <w:numId w:val="6"/>
              </w:numPr>
              <w:rPr>
                <w:color w:val="000000" w:themeColor="text1"/>
                <w:lang w:val="en-US"/>
              </w:rPr>
            </w:pPr>
            <w:r w:rsidRPr="00480566">
              <w:rPr>
                <w:color w:val="000000" w:themeColor="text1"/>
                <w:lang w:val="en-US"/>
              </w:rPr>
              <w:t>In the future you could be expected to manage post award deliverables to ensure compliance, including discharge of requirements, commitments, conditions, and obligations.</w:t>
            </w:r>
          </w:p>
          <w:p w14:paraId="1967A05B" w14:textId="77777777" w:rsidR="00480566" w:rsidRPr="00480566" w:rsidRDefault="00480566" w:rsidP="00480566">
            <w:pPr>
              <w:pStyle w:val="NoSpacing"/>
              <w:numPr>
                <w:ilvl w:val="0"/>
                <w:numId w:val="6"/>
              </w:numPr>
              <w:rPr>
                <w:color w:val="000000" w:themeColor="text1"/>
                <w:lang w:val="en-US"/>
              </w:rPr>
            </w:pPr>
            <w:r w:rsidRPr="00480566">
              <w:rPr>
                <w:color w:val="000000" w:themeColor="text1"/>
                <w:lang w:val="en-US"/>
              </w:rPr>
              <w:t>Communication with various stakeholders. Internal, external, residential, statutory, or governmental as required.</w:t>
            </w:r>
          </w:p>
          <w:p w14:paraId="377F7D5B" w14:textId="77777777" w:rsidR="00480566" w:rsidRDefault="00480566" w:rsidP="00480566">
            <w:pPr>
              <w:pStyle w:val="NoSpacing"/>
              <w:numPr>
                <w:ilvl w:val="0"/>
                <w:numId w:val="6"/>
              </w:numPr>
              <w:rPr>
                <w:color w:val="000000" w:themeColor="text1"/>
                <w:lang w:val="en-US"/>
              </w:rPr>
            </w:pPr>
            <w:r w:rsidRPr="00480566">
              <w:rPr>
                <w:color w:val="000000" w:themeColor="text1"/>
                <w:lang w:val="en-US"/>
              </w:rPr>
              <w:t>Input and attendance with a view to leading team or project meetings and represent consenting workstreams in wider project meetings.</w:t>
            </w:r>
          </w:p>
          <w:p w14:paraId="226A209D" w14:textId="73D6C810" w:rsidR="008914EC" w:rsidRPr="00480566" w:rsidRDefault="008914EC" w:rsidP="00480566">
            <w:pPr>
              <w:pStyle w:val="NoSpacing"/>
              <w:numPr>
                <w:ilvl w:val="0"/>
                <w:numId w:val="6"/>
              </w:numPr>
              <w:rPr>
                <w:color w:val="000000" w:themeColor="text1"/>
                <w:lang w:val="en-US"/>
              </w:rPr>
            </w:pPr>
            <w:r>
              <w:rPr>
                <w:color w:val="000000" w:themeColor="text1"/>
                <w:lang w:val="en-US"/>
              </w:rPr>
              <w:t>Key to the role is being enthusiastic and actively engaged in the CMC business, helping to continually grow the businesses knowledge and capability.</w:t>
            </w:r>
          </w:p>
          <w:p w14:paraId="05411026" w14:textId="77777777" w:rsidR="00480566" w:rsidRPr="00480566" w:rsidRDefault="00480566" w:rsidP="00845218">
            <w:pPr>
              <w:pStyle w:val="NoSpacing"/>
              <w:rPr>
                <w:color w:val="EE0000"/>
                <w:lang w:val="en-US"/>
              </w:rPr>
            </w:pPr>
          </w:p>
          <w:p w14:paraId="1A76BD39" w14:textId="77777777" w:rsidR="00845218" w:rsidRPr="00EB7C12" w:rsidRDefault="00845218" w:rsidP="00A93811">
            <w:pPr>
              <w:rPr>
                <w:rFonts w:ascii="Calibri" w:hAnsi="Calibri" w:cs="Calibri"/>
                <w:color w:val="EE0000"/>
                <w:lang w:val="en-GB"/>
              </w:rPr>
            </w:pPr>
          </w:p>
          <w:p w14:paraId="435838E1" w14:textId="77777777" w:rsidR="0055347A" w:rsidRPr="00012FB2" w:rsidRDefault="0055347A" w:rsidP="00310B9A">
            <w:pPr>
              <w:rPr>
                <w:rFonts w:ascii="Calibri" w:hAnsi="Calibri" w:cs="Calibri"/>
              </w:rPr>
            </w:pPr>
          </w:p>
        </w:tc>
      </w:tr>
    </w:tbl>
    <w:p w14:paraId="2D524E66" w14:textId="439CB82F" w:rsidR="0055347A" w:rsidRPr="006D6848" w:rsidRDefault="0055347A" w:rsidP="0055347A">
      <w:pPr>
        <w:pStyle w:val="Heading2"/>
        <w:rPr>
          <w:rFonts w:ascii="Alaska Med" w:hAnsi="Alaska Med" w:cs="Calibri"/>
          <w:b/>
          <w:bCs/>
          <w:color w:val="auto"/>
          <w:sz w:val="22"/>
          <w:szCs w:val="22"/>
        </w:rPr>
      </w:pPr>
      <w:r w:rsidRPr="006D6848">
        <w:rPr>
          <w:rFonts w:ascii="Alaska Med" w:hAnsi="Alaska Med" w:cs="Calibri"/>
          <w:b/>
          <w:bCs/>
          <w:color w:val="auto"/>
          <w:sz w:val="22"/>
          <w:szCs w:val="22"/>
        </w:rPr>
        <w:t xml:space="preserve">Values Alignment </w:t>
      </w:r>
      <w:r w:rsidR="006D6848">
        <w:rPr>
          <w:rFonts w:ascii="Alaska Med" w:hAnsi="Alaska Med" w:cs="Calibri"/>
          <w:b/>
          <w:bCs/>
          <w:color w:val="auto"/>
          <w:sz w:val="22"/>
          <w:szCs w:val="22"/>
        </w:rPr>
        <w:t xml:space="preserve">&amp; </w:t>
      </w:r>
      <w:r w:rsidRPr="006D6848">
        <w:rPr>
          <w:rFonts w:ascii="Alaska Med" w:hAnsi="Alaska Med" w:cs="Calibri"/>
          <w:b/>
          <w:bCs/>
          <w:color w:val="auto"/>
          <w:sz w:val="22"/>
          <w:szCs w:val="22"/>
        </w:rPr>
        <w:t xml:space="preserve">Shared Commitment </w:t>
      </w:r>
    </w:p>
    <w:tbl>
      <w:tblPr>
        <w:tblStyle w:val="TableGrid"/>
        <w:tblW w:w="9493" w:type="dxa"/>
        <w:tblLook w:val="04A0" w:firstRow="1" w:lastRow="0" w:firstColumn="1" w:lastColumn="0" w:noHBand="0" w:noVBand="1"/>
      </w:tblPr>
      <w:tblGrid>
        <w:gridCol w:w="9493"/>
      </w:tblGrid>
      <w:tr w:rsidR="0055347A" w:rsidRPr="00012FB2" w14:paraId="75D24BCD" w14:textId="77777777" w:rsidTr="006D6848">
        <w:tc>
          <w:tcPr>
            <w:tcW w:w="9493" w:type="dxa"/>
          </w:tcPr>
          <w:p w14:paraId="28674BE1" w14:textId="4AB0034D" w:rsidR="0055347A" w:rsidRDefault="0055347A" w:rsidP="006B2704">
            <w:pPr>
              <w:spacing w:before="100" w:beforeAutospacing="1" w:after="100" w:afterAutospacing="1" w:line="240" w:lineRule="auto"/>
              <w:jc w:val="both"/>
              <w:rPr>
                <w:rFonts w:ascii="Calibri" w:hAnsi="Calibri" w:cs="Calibri"/>
              </w:rPr>
            </w:pPr>
            <w:r w:rsidRPr="00012FB2">
              <w:rPr>
                <w:rFonts w:ascii="Calibri" w:hAnsi="Calibri" w:cs="Calibri"/>
              </w:rPr>
              <w:t xml:space="preserve">The </w:t>
            </w:r>
            <w:r w:rsidR="00A70FE0" w:rsidRPr="00EC710D">
              <w:rPr>
                <w:rFonts w:ascii="Calibri" w:hAnsi="Calibri" w:cs="Calibri"/>
                <w:b/>
                <w:bCs/>
              </w:rPr>
              <w:t>Assistant Project Manager</w:t>
            </w:r>
            <w:r w:rsidR="00A70FE0" w:rsidRPr="00EC710D">
              <w:rPr>
                <w:rFonts w:ascii="Calibri" w:hAnsi="Calibri" w:cs="Calibri"/>
              </w:rPr>
              <w:t xml:space="preserve"> </w:t>
            </w:r>
            <w:r w:rsidRPr="00012FB2">
              <w:rPr>
                <w:rFonts w:ascii="Calibri" w:hAnsi="Calibri" w:cs="Calibri"/>
              </w:rPr>
              <w:t xml:space="preserve">is an ambassador of the Ardent values, promoting a culture of integrity, collaboration and excellence, inspiring a commitment to inclusivity, change and innovation.  </w:t>
            </w:r>
          </w:p>
          <w:p w14:paraId="659CB10A" w14:textId="77777777" w:rsidR="005916B0" w:rsidRPr="005916B0" w:rsidRDefault="005916B0" w:rsidP="005916B0">
            <w:pPr>
              <w:spacing w:before="100" w:beforeAutospacing="1" w:after="100" w:afterAutospacing="1" w:line="259" w:lineRule="auto"/>
              <w:jc w:val="both"/>
              <w:rPr>
                <w:rFonts w:ascii="Calibri" w:hAnsi="Calibri" w:cs="Calibri"/>
                <w:b/>
                <w:bCs/>
                <w:u w:val="single"/>
              </w:rPr>
            </w:pPr>
            <w:r w:rsidRPr="005916B0">
              <w:rPr>
                <w:rFonts w:ascii="Calibri" w:hAnsi="Calibri" w:cs="Calibri"/>
                <w:b/>
                <w:bCs/>
                <w:u w:val="single"/>
              </w:rPr>
              <w:lastRenderedPageBreak/>
              <w:t>Ardent Values</w:t>
            </w:r>
          </w:p>
          <w:p w14:paraId="4740C6EA" w14:textId="77777777" w:rsidR="005916B0" w:rsidRPr="005916B0" w:rsidRDefault="005916B0" w:rsidP="005916B0">
            <w:pPr>
              <w:numPr>
                <w:ilvl w:val="0"/>
                <w:numId w:val="1"/>
              </w:numPr>
              <w:spacing w:before="100" w:beforeAutospacing="1" w:after="100" w:afterAutospacing="1" w:line="259" w:lineRule="auto"/>
              <w:jc w:val="both"/>
              <w:rPr>
                <w:rFonts w:ascii="Calibri" w:hAnsi="Calibri" w:cs="Calibri"/>
              </w:rPr>
            </w:pPr>
            <w:r w:rsidRPr="005916B0">
              <w:rPr>
                <w:rFonts w:ascii="Calibri" w:hAnsi="Calibri" w:cs="Calibri"/>
              </w:rPr>
              <w:t>Thirst for knowledge - We embrace every opportunity to learn, grow and continuously improve</w:t>
            </w:r>
          </w:p>
          <w:p w14:paraId="1B1BE9A2" w14:textId="77777777" w:rsidR="005916B0" w:rsidRPr="005916B0" w:rsidRDefault="005916B0" w:rsidP="005916B0">
            <w:pPr>
              <w:numPr>
                <w:ilvl w:val="0"/>
                <w:numId w:val="1"/>
              </w:numPr>
              <w:spacing w:before="100" w:beforeAutospacing="1" w:after="100" w:afterAutospacing="1" w:line="259" w:lineRule="auto"/>
              <w:jc w:val="both"/>
              <w:rPr>
                <w:rFonts w:ascii="Calibri" w:hAnsi="Calibri" w:cs="Calibri"/>
              </w:rPr>
            </w:pPr>
            <w:r w:rsidRPr="005916B0">
              <w:rPr>
                <w:rFonts w:ascii="Calibri" w:hAnsi="Calibri" w:cs="Calibri"/>
              </w:rPr>
              <w:t>Own it - We do what we say we will do. We own our individual actions, are accountable for them, and take pride in adding value</w:t>
            </w:r>
          </w:p>
          <w:p w14:paraId="18DEB18A" w14:textId="77777777" w:rsidR="005916B0" w:rsidRPr="005916B0" w:rsidRDefault="005916B0" w:rsidP="005916B0">
            <w:pPr>
              <w:numPr>
                <w:ilvl w:val="0"/>
                <w:numId w:val="1"/>
              </w:numPr>
              <w:spacing w:before="100" w:beforeAutospacing="1" w:after="100" w:afterAutospacing="1" w:line="259" w:lineRule="auto"/>
              <w:jc w:val="both"/>
              <w:rPr>
                <w:rFonts w:ascii="Calibri" w:hAnsi="Calibri" w:cs="Calibri"/>
              </w:rPr>
            </w:pPr>
            <w:r w:rsidRPr="005916B0">
              <w:rPr>
                <w:rFonts w:ascii="Calibri" w:hAnsi="Calibri" w:cs="Calibri"/>
              </w:rPr>
              <w:t>Be the difference - Focus energy to make things happen. Go beyond process. Stand up, Stand out</w:t>
            </w:r>
          </w:p>
          <w:p w14:paraId="324DABC3" w14:textId="77777777" w:rsidR="005916B0" w:rsidRPr="005916B0" w:rsidRDefault="005916B0" w:rsidP="005916B0">
            <w:pPr>
              <w:numPr>
                <w:ilvl w:val="0"/>
                <w:numId w:val="1"/>
              </w:numPr>
              <w:spacing w:before="100" w:beforeAutospacing="1" w:after="100" w:afterAutospacing="1" w:line="259" w:lineRule="auto"/>
              <w:jc w:val="both"/>
              <w:rPr>
                <w:rFonts w:ascii="Calibri" w:hAnsi="Calibri" w:cs="Calibri"/>
              </w:rPr>
            </w:pPr>
            <w:r w:rsidRPr="005916B0">
              <w:rPr>
                <w:rFonts w:ascii="Calibri" w:hAnsi="Calibri" w:cs="Calibri"/>
              </w:rPr>
              <w:t>Enjoy the journey - Have fun, be engaged and be proud to be Ardent</w:t>
            </w:r>
          </w:p>
          <w:p w14:paraId="5354C339" w14:textId="20003588" w:rsidR="0055347A" w:rsidRPr="006B2704" w:rsidRDefault="005916B0" w:rsidP="00310B9A">
            <w:pPr>
              <w:numPr>
                <w:ilvl w:val="0"/>
                <w:numId w:val="1"/>
              </w:numPr>
              <w:spacing w:before="100" w:beforeAutospacing="1" w:after="100" w:afterAutospacing="1" w:line="259" w:lineRule="auto"/>
              <w:jc w:val="both"/>
              <w:rPr>
                <w:rFonts w:ascii="Calibri" w:hAnsi="Calibri" w:cs="Calibri"/>
              </w:rPr>
            </w:pPr>
            <w:r w:rsidRPr="005916B0">
              <w:rPr>
                <w:rFonts w:ascii="Calibri" w:hAnsi="Calibri" w:cs="Calibri"/>
              </w:rPr>
              <w:t>Adapt - We drive change and innovation to deliver growth and new opportunities in an ever-changing world</w:t>
            </w:r>
          </w:p>
        </w:tc>
      </w:tr>
    </w:tbl>
    <w:p w14:paraId="42C94F22" w14:textId="77777777" w:rsidR="00C60D63" w:rsidRDefault="00C60D63" w:rsidP="00C60D63">
      <w:pPr>
        <w:spacing w:after="160" w:line="278" w:lineRule="auto"/>
        <w:rPr>
          <w:rFonts w:ascii="Calibri" w:hAnsi="Calibri" w:cs="Calibri"/>
        </w:rPr>
      </w:pPr>
    </w:p>
    <w:p w14:paraId="1053658C" w14:textId="1668852A" w:rsidR="0055347A" w:rsidRPr="00C60D63" w:rsidRDefault="0055347A" w:rsidP="00C60D63">
      <w:pPr>
        <w:spacing w:after="160" w:line="278" w:lineRule="auto"/>
        <w:rPr>
          <w:rFonts w:ascii="Calibri" w:eastAsiaTheme="majorEastAsia" w:hAnsi="Calibri" w:cs="Calibri"/>
          <w:kern w:val="2"/>
          <w:lang w:val="en-GB"/>
          <w14:ligatures w14:val="standardContextual"/>
        </w:rPr>
      </w:pPr>
      <w:r w:rsidRPr="006D6848">
        <w:rPr>
          <w:rFonts w:ascii="Alaska Med" w:hAnsi="Alaska Med" w:cs="Calibri"/>
          <w:b/>
          <w:bCs/>
        </w:rPr>
        <w:t xml:space="preserve">Key </w:t>
      </w:r>
      <w:r w:rsidR="00A93811">
        <w:rPr>
          <w:rFonts w:ascii="Alaska Med" w:hAnsi="Alaska Med" w:cs="Calibri"/>
          <w:b/>
          <w:bCs/>
        </w:rPr>
        <w:t xml:space="preserve">Accountabilities, </w:t>
      </w:r>
      <w:r w:rsidRPr="006D6848">
        <w:rPr>
          <w:rFonts w:ascii="Alaska Med" w:hAnsi="Alaska Med" w:cs="Calibri"/>
          <w:b/>
          <w:bCs/>
        </w:rPr>
        <w:t>Responsibilities &amp; Outcomes</w:t>
      </w:r>
    </w:p>
    <w:tbl>
      <w:tblPr>
        <w:tblStyle w:val="TableGrid"/>
        <w:tblW w:w="9493" w:type="dxa"/>
        <w:tblLook w:val="04A0" w:firstRow="1" w:lastRow="0" w:firstColumn="1" w:lastColumn="0" w:noHBand="0" w:noVBand="1"/>
      </w:tblPr>
      <w:tblGrid>
        <w:gridCol w:w="4390"/>
        <w:gridCol w:w="5103"/>
      </w:tblGrid>
      <w:tr w:rsidR="0055347A" w:rsidRPr="00012FB2" w14:paraId="19DDD63C" w14:textId="77777777" w:rsidTr="006B2704">
        <w:tc>
          <w:tcPr>
            <w:tcW w:w="4390" w:type="dxa"/>
            <w:shd w:val="clear" w:color="auto" w:fill="D9D9D9" w:themeFill="background1" w:themeFillShade="D9"/>
          </w:tcPr>
          <w:p w14:paraId="6A6B6B19" w14:textId="4CCA6F1F" w:rsidR="0055347A" w:rsidRPr="00C60D63" w:rsidRDefault="00602C7F" w:rsidP="00310B9A">
            <w:pPr>
              <w:rPr>
                <w:rFonts w:ascii="Calibri" w:hAnsi="Calibri" w:cs="Calibri"/>
                <w:b/>
                <w:bCs/>
              </w:rPr>
            </w:pPr>
            <w:r w:rsidRPr="00C60D63">
              <w:rPr>
                <w:rFonts w:ascii="Calibri" w:hAnsi="Calibri" w:cs="Calibri"/>
                <w:b/>
                <w:bCs/>
              </w:rPr>
              <w:t xml:space="preserve">Accountabilities </w:t>
            </w:r>
            <w:r w:rsidR="00F061A1" w:rsidRPr="00C60D63">
              <w:rPr>
                <w:rFonts w:ascii="Calibri" w:hAnsi="Calibri" w:cs="Calibri"/>
                <w:b/>
                <w:bCs/>
              </w:rPr>
              <w:t xml:space="preserve">and / </w:t>
            </w:r>
            <w:r w:rsidRPr="00C60D63">
              <w:rPr>
                <w:rFonts w:ascii="Calibri" w:hAnsi="Calibri" w:cs="Calibri"/>
                <w:b/>
                <w:bCs/>
              </w:rPr>
              <w:t>or Responsibil</w:t>
            </w:r>
            <w:r w:rsidR="00F061A1" w:rsidRPr="00C60D63">
              <w:rPr>
                <w:rFonts w:ascii="Calibri" w:hAnsi="Calibri" w:cs="Calibri"/>
                <w:b/>
                <w:bCs/>
              </w:rPr>
              <w:t xml:space="preserve">ities </w:t>
            </w:r>
          </w:p>
        </w:tc>
        <w:tc>
          <w:tcPr>
            <w:tcW w:w="5103" w:type="dxa"/>
            <w:shd w:val="clear" w:color="auto" w:fill="D9D9D9" w:themeFill="background1" w:themeFillShade="D9"/>
          </w:tcPr>
          <w:p w14:paraId="35F8839C" w14:textId="7A4D6F0E" w:rsidR="0055347A" w:rsidRPr="00C60D63" w:rsidRDefault="002C2E31" w:rsidP="00310B9A">
            <w:pPr>
              <w:rPr>
                <w:rFonts w:ascii="Calibri" w:hAnsi="Calibri" w:cs="Calibri"/>
                <w:b/>
                <w:bCs/>
              </w:rPr>
            </w:pPr>
            <w:r w:rsidRPr="00C60D63">
              <w:rPr>
                <w:rFonts w:ascii="Calibri" w:hAnsi="Calibri" w:cs="Calibri"/>
                <w:b/>
                <w:bCs/>
              </w:rPr>
              <w:t>Out</w:t>
            </w:r>
            <w:r w:rsidR="00060218" w:rsidRPr="00C60D63">
              <w:rPr>
                <w:rFonts w:ascii="Calibri" w:hAnsi="Calibri" w:cs="Calibri"/>
                <w:b/>
                <w:bCs/>
              </w:rPr>
              <w:t>come</w:t>
            </w:r>
          </w:p>
        </w:tc>
      </w:tr>
      <w:tr w:rsidR="0055347A" w:rsidRPr="00012FB2" w14:paraId="6D31FE7F" w14:textId="77777777" w:rsidTr="006D6848">
        <w:tc>
          <w:tcPr>
            <w:tcW w:w="4390" w:type="dxa"/>
          </w:tcPr>
          <w:p w14:paraId="2571A883" w14:textId="72E94A71" w:rsidR="0055347A" w:rsidRPr="004B6B57" w:rsidRDefault="004B6B57" w:rsidP="00F226D2">
            <w:r w:rsidRPr="00F226D2">
              <w:rPr>
                <w:color w:val="000000" w:themeColor="text1"/>
              </w:rPr>
              <w:t>Supporting the consents team with the</w:t>
            </w:r>
            <w:r w:rsidR="006C166C" w:rsidRPr="00F226D2">
              <w:rPr>
                <w:color w:val="000000" w:themeColor="text1"/>
              </w:rPr>
              <w:t xml:space="preserve"> </w:t>
            </w:r>
            <w:r w:rsidRPr="00F226D2">
              <w:rPr>
                <w:color w:val="000000" w:themeColor="text1"/>
              </w:rPr>
              <w:t>identification and discharge of consents</w:t>
            </w:r>
          </w:p>
        </w:tc>
        <w:tc>
          <w:tcPr>
            <w:tcW w:w="5103" w:type="dxa"/>
          </w:tcPr>
          <w:p w14:paraId="145A7472" w14:textId="29FA351C" w:rsidR="0055347A" w:rsidRPr="00012FB2" w:rsidRDefault="00F226D2" w:rsidP="00310B9A">
            <w:pPr>
              <w:rPr>
                <w:rFonts w:ascii="Calibri" w:hAnsi="Calibri" w:cs="Calibri"/>
              </w:rPr>
            </w:pPr>
            <w:r>
              <w:rPr>
                <w:rFonts w:ascii="Calibri" w:hAnsi="Calibri" w:cs="Calibri"/>
              </w:rPr>
              <w:t>Continue to maintain and exceed current client expectations</w:t>
            </w:r>
          </w:p>
        </w:tc>
      </w:tr>
      <w:tr w:rsidR="006C166C" w:rsidRPr="00012FB2" w14:paraId="7D679804" w14:textId="77777777" w:rsidTr="006D6848">
        <w:tc>
          <w:tcPr>
            <w:tcW w:w="4390" w:type="dxa"/>
          </w:tcPr>
          <w:p w14:paraId="4B3361D6" w14:textId="7D10976B" w:rsidR="006C166C" w:rsidRPr="00012FB2" w:rsidRDefault="006C166C" w:rsidP="006C166C">
            <w:pPr>
              <w:rPr>
                <w:rFonts w:ascii="Calibri" w:hAnsi="Calibri" w:cs="Calibri"/>
              </w:rPr>
            </w:pPr>
            <w:r w:rsidRPr="00480566">
              <w:rPr>
                <w:rFonts w:ascii="Calibri" w:hAnsi="Calibri" w:cs="Calibri"/>
                <w:color w:val="000000" w:themeColor="text1"/>
              </w:rPr>
              <w:t xml:space="preserve">Input into the consent project schedule and risk registers. </w:t>
            </w:r>
          </w:p>
        </w:tc>
        <w:tc>
          <w:tcPr>
            <w:tcW w:w="5103" w:type="dxa"/>
          </w:tcPr>
          <w:p w14:paraId="0D3D22AA" w14:textId="3577B7A7" w:rsidR="006C166C" w:rsidRPr="00012FB2" w:rsidRDefault="00D01AC6" w:rsidP="006C166C">
            <w:pPr>
              <w:rPr>
                <w:rFonts w:ascii="Calibri" w:hAnsi="Calibri" w:cs="Calibri"/>
              </w:rPr>
            </w:pPr>
            <w:r>
              <w:rPr>
                <w:rFonts w:ascii="Calibri" w:hAnsi="Calibri" w:cs="Calibri"/>
              </w:rPr>
              <w:t>Continued and increased management of the consents process and maintaining visibility of consents to the upcoming works.</w:t>
            </w:r>
          </w:p>
        </w:tc>
      </w:tr>
      <w:tr w:rsidR="006C166C" w:rsidRPr="00012FB2" w14:paraId="5413ED31" w14:textId="77777777" w:rsidTr="006D6848">
        <w:tc>
          <w:tcPr>
            <w:tcW w:w="4390" w:type="dxa"/>
          </w:tcPr>
          <w:p w14:paraId="0A3FBD81" w14:textId="7C8E5D74" w:rsidR="006C166C" w:rsidRPr="00012FB2" w:rsidRDefault="006C166C" w:rsidP="006C166C">
            <w:pPr>
              <w:rPr>
                <w:rFonts w:ascii="Calibri" w:hAnsi="Calibri" w:cs="Calibri"/>
              </w:rPr>
            </w:pPr>
            <w:r w:rsidRPr="00480566">
              <w:rPr>
                <w:rFonts w:ascii="Calibri" w:hAnsi="Calibri" w:cs="Calibri"/>
                <w:color w:val="000000" w:themeColor="text1"/>
              </w:rPr>
              <w:t>Input in to and management of key deliverables associated with the discharge of consents .</w:t>
            </w:r>
          </w:p>
        </w:tc>
        <w:tc>
          <w:tcPr>
            <w:tcW w:w="5103" w:type="dxa"/>
          </w:tcPr>
          <w:p w14:paraId="4A55AE7E" w14:textId="32696A50" w:rsidR="006C166C" w:rsidRPr="00012FB2" w:rsidRDefault="00745E54" w:rsidP="006C166C">
            <w:pPr>
              <w:rPr>
                <w:rFonts w:ascii="Calibri" w:hAnsi="Calibri" w:cs="Calibri"/>
              </w:rPr>
            </w:pPr>
            <w:r>
              <w:rPr>
                <w:rFonts w:ascii="Calibri" w:hAnsi="Calibri" w:cs="Calibri"/>
              </w:rPr>
              <w:t>Consents discharged in a timely manor resulting in no delays to works starting.</w:t>
            </w:r>
          </w:p>
        </w:tc>
      </w:tr>
      <w:tr w:rsidR="006C166C" w:rsidRPr="00012FB2" w14:paraId="4D241FB4" w14:textId="77777777" w:rsidTr="006D6848">
        <w:tc>
          <w:tcPr>
            <w:tcW w:w="4390" w:type="dxa"/>
          </w:tcPr>
          <w:p w14:paraId="1B7F4D57" w14:textId="5DA487F6" w:rsidR="006C166C" w:rsidRPr="00012FB2" w:rsidRDefault="006C166C" w:rsidP="006C166C">
            <w:pPr>
              <w:rPr>
                <w:rFonts w:ascii="Calibri" w:hAnsi="Calibri" w:cs="Calibri"/>
              </w:rPr>
            </w:pPr>
            <w:r w:rsidRPr="00480566">
              <w:rPr>
                <w:rFonts w:ascii="Calibri" w:hAnsi="Calibri" w:cs="Calibri"/>
                <w:color w:val="000000" w:themeColor="text1"/>
              </w:rPr>
              <w:t>In the future you could be expected to manage post award deliverables to ensure compliance, including discharge of requirements, commitments, conditions, and obligations.</w:t>
            </w:r>
          </w:p>
        </w:tc>
        <w:tc>
          <w:tcPr>
            <w:tcW w:w="5103" w:type="dxa"/>
          </w:tcPr>
          <w:p w14:paraId="7DC6C297" w14:textId="64C2A82F" w:rsidR="006C166C" w:rsidRPr="00012FB2" w:rsidRDefault="00745E54" w:rsidP="006C166C">
            <w:pPr>
              <w:rPr>
                <w:rFonts w:ascii="Calibri" w:hAnsi="Calibri" w:cs="Calibri"/>
              </w:rPr>
            </w:pPr>
            <w:r>
              <w:rPr>
                <w:rFonts w:ascii="Calibri" w:hAnsi="Calibri" w:cs="Calibri"/>
              </w:rPr>
              <w:t>Continual compliance with consent conditions</w:t>
            </w:r>
          </w:p>
        </w:tc>
      </w:tr>
    </w:tbl>
    <w:p w14:paraId="70679389" w14:textId="77777777" w:rsidR="00EC710D" w:rsidRDefault="00EC710D" w:rsidP="0055347A">
      <w:pPr>
        <w:pStyle w:val="Heading2"/>
        <w:rPr>
          <w:rFonts w:ascii="Alaska Med" w:hAnsi="Alaska Med" w:cs="Calibri"/>
          <w:b/>
          <w:bCs/>
          <w:color w:val="auto"/>
          <w:sz w:val="22"/>
          <w:szCs w:val="22"/>
        </w:rPr>
      </w:pPr>
    </w:p>
    <w:p w14:paraId="53A5D669" w14:textId="77777777" w:rsidR="00EC710D" w:rsidRDefault="00EC710D" w:rsidP="0055347A">
      <w:pPr>
        <w:pStyle w:val="Heading2"/>
        <w:rPr>
          <w:rFonts w:ascii="Alaska Med" w:hAnsi="Alaska Med" w:cs="Calibri"/>
          <w:b/>
          <w:bCs/>
          <w:color w:val="auto"/>
          <w:sz w:val="22"/>
          <w:szCs w:val="22"/>
        </w:rPr>
      </w:pPr>
    </w:p>
    <w:p w14:paraId="7DE1182D" w14:textId="5093DD83" w:rsidR="0055347A" w:rsidRPr="006D6848" w:rsidRDefault="0055347A" w:rsidP="0055347A">
      <w:pPr>
        <w:pStyle w:val="Heading2"/>
        <w:rPr>
          <w:rFonts w:ascii="Alaska Med" w:hAnsi="Alaska Med" w:cs="Calibri"/>
          <w:b/>
          <w:bCs/>
          <w:color w:val="auto"/>
          <w:sz w:val="22"/>
          <w:szCs w:val="22"/>
        </w:rPr>
      </w:pPr>
      <w:r w:rsidRPr="006D6848">
        <w:rPr>
          <w:rFonts w:ascii="Alaska Med" w:hAnsi="Alaska Med" w:cs="Calibri"/>
          <w:b/>
          <w:bCs/>
          <w:color w:val="auto"/>
          <w:sz w:val="22"/>
          <w:szCs w:val="22"/>
        </w:rPr>
        <w:t xml:space="preserve">Key </w:t>
      </w:r>
      <w:r w:rsidR="006D6848">
        <w:rPr>
          <w:rFonts w:ascii="Alaska Med" w:hAnsi="Alaska Med" w:cs="Calibri"/>
          <w:b/>
          <w:bCs/>
          <w:color w:val="auto"/>
          <w:sz w:val="22"/>
          <w:szCs w:val="22"/>
        </w:rPr>
        <w:t>Competencies</w:t>
      </w:r>
      <w:r w:rsidR="00D53990">
        <w:rPr>
          <w:rFonts w:ascii="Alaska Med" w:hAnsi="Alaska Med" w:cs="Calibri"/>
          <w:b/>
          <w:bCs/>
          <w:color w:val="auto"/>
          <w:sz w:val="22"/>
          <w:szCs w:val="22"/>
        </w:rPr>
        <w:t xml:space="preserve">, Skills </w:t>
      </w:r>
      <w:r w:rsidR="006D6848">
        <w:rPr>
          <w:rFonts w:ascii="Alaska Med" w:hAnsi="Alaska Med" w:cs="Calibri"/>
          <w:b/>
          <w:bCs/>
          <w:color w:val="auto"/>
          <w:sz w:val="22"/>
          <w:szCs w:val="22"/>
        </w:rPr>
        <w:t xml:space="preserve">&amp; Experience </w:t>
      </w:r>
    </w:p>
    <w:tbl>
      <w:tblPr>
        <w:tblStyle w:val="TableGrid"/>
        <w:tblW w:w="9493" w:type="dxa"/>
        <w:tblLook w:val="04A0" w:firstRow="1" w:lastRow="0" w:firstColumn="1" w:lastColumn="0" w:noHBand="0" w:noVBand="1"/>
      </w:tblPr>
      <w:tblGrid>
        <w:gridCol w:w="4315"/>
        <w:gridCol w:w="5178"/>
      </w:tblGrid>
      <w:tr w:rsidR="0055347A" w:rsidRPr="00012FB2" w14:paraId="1151E807" w14:textId="77777777" w:rsidTr="006B2704">
        <w:tc>
          <w:tcPr>
            <w:tcW w:w="4315" w:type="dxa"/>
            <w:shd w:val="clear" w:color="auto" w:fill="D9D9D9" w:themeFill="background1" w:themeFillShade="D9"/>
          </w:tcPr>
          <w:p w14:paraId="3F6963BE" w14:textId="3FAC5E69" w:rsidR="0055347A" w:rsidRPr="00C60D63" w:rsidRDefault="0055347A" w:rsidP="00310B9A">
            <w:pPr>
              <w:rPr>
                <w:rFonts w:ascii="Calibri" w:hAnsi="Calibri" w:cs="Calibri"/>
                <w:b/>
                <w:bCs/>
              </w:rPr>
            </w:pPr>
            <w:r w:rsidRPr="00C60D63">
              <w:rPr>
                <w:rFonts w:ascii="Calibri" w:hAnsi="Calibri" w:cs="Calibri"/>
                <w:b/>
                <w:bCs/>
              </w:rPr>
              <w:t>Competency</w:t>
            </w:r>
            <w:r w:rsidR="00D53990">
              <w:rPr>
                <w:rFonts w:ascii="Calibri" w:hAnsi="Calibri" w:cs="Calibri"/>
                <w:b/>
                <w:bCs/>
              </w:rPr>
              <w:t xml:space="preserve">, Skills &amp; </w:t>
            </w:r>
            <w:r w:rsidR="006D6848" w:rsidRPr="00C60D63">
              <w:rPr>
                <w:rFonts w:ascii="Calibri" w:hAnsi="Calibri" w:cs="Calibri"/>
                <w:b/>
                <w:bCs/>
              </w:rPr>
              <w:t xml:space="preserve">Experience </w:t>
            </w:r>
          </w:p>
        </w:tc>
        <w:tc>
          <w:tcPr>
            <w:tcW w:w="5178" w:type="dxa"/>
            <w:shd w:val="clear" w:color="auto" w:fill="D9D9D9" w:themeFill="background1" w:themeFillShade="D9"/>
          </w:tcPr>
          <w:p w14:paraId="4924515B" w14:textId="199430F5" w:rsidR="0055347A" w:rsidRPr="00C60D63" w:rsidRDefault="002C2E31" w:rsidP="00310B9A">
            <w:pPr>
              <w:rPr>
                <w:rFonts w:ascii="Calibri" w:hAnsi="Calibri" w:cs="Calibri"/>
                <w:b/>
                <w:bCs/>
              </w:rPr>
            </w:pPr>
            <w:r w:rsidRPr="00C60D63">
              <w:rPr>
                <w:rFonts w:ascii="Calibri" w:hAnsi="Calibri" w:cs="Calibri"/>
                <w:b/>
                <w:bCs/>
              </w:rPr>
              <w:t>Out</w:t>
            </w:r>
            <w:r w:rsidR="0093655C">
              <w:rPr>
                <w:rFonts w:ascii="Calibri" w:hAnsi="Calibri" w:cs="Calibri"/>
                <w:b/>
                <w:bCs/>
              </w:rPr>
              <w:t>come</w:t>
            </w:r>
          </w:p>
        </w:tc>
      </w:tr>
      <w:tr w:rsidR="00E40C0E" w:rsidRPr="00012FB2" w14:paraId="7A4EBA30" w14:textId="77777777" w:rsidTr="006D6848">
        <w:tc>
          <w:tcPr>
            <w:tcW w:w="4315" w:type="dxa"/>
          </w:tcPr>
          <w:p w14:paraId="2ECDE67C" w14:textId="1F36BC0F" w:rsidR="00E40C0E" w:rsidRPr="00E40C0E" w:rsidRDefault="00E40C0E" w:rsidP="00E40C0E">
            <w:pPr>
              <w:rPr>
                <w:rFonts w:ascii="Calibri" w:hAnsi="Calibri" w:cs="Calibri"/>
              </w:rPr>
            </w:pPr>
            <w:r w:rsidRPr="00E40C0E">
              <w:rPr>
                <w:rFonts w:ascii="Calibri" w:hAnsi="Calibri" w:cs="Calibri"/>
              </w:rPr>
              <w:t xml:space="preserve">Some knowledge of nationally significant infrastructure projects that </w:t>
            </w:r>
            <w:r w:rsidR="00EC710D" w:rsidRPr="00E40C0E">
              <w:rPr>
                <w:rFonts w:ascii="Calibri" w:hAnsi="Calibri" w:cs="Calibri"/>
              </w:rPr>
              <w:t>could include</w:t>
            </w:r>
            <w:r w:rsidRPr="00E40C0E">
              <w:rPr>
                <w:rFonts w:ascii="Calibri" w:hAnsi="Calibri" w:cs="Calibri"/>
              </w:rPr>
              <w:t xml:space="preserve"> awareness of planning consents such as a Transport &amp; Works Act Order (TWAO), Development Consent Orders (DCOs), Parliamentary or Hybrid Bills.</w:t>
            </w:r>
          </w:p>
        </w:tc>
        <w:tc>
          <w:tcPr>
            <w:tcW w:w="5178" w:type="dxa"/>
          </w:tcPr>
          <w:p w14:paraId="2C0FEEF3" w14:textId="50250A62" w:rsidR="00E40C0E" w:rsidRPr="00012FB2" w:rsidRDefault="005119E5" w:rsidP="00E40C0E">
            <w:pPr>
              <w:rPr>
                <w:rFonts w:ascii="Calibri" w:hAnsi="Calibri" w:cs="Calibri"/>
              </w:rPr>
            </w:pPr>
            <w:r>
              <w:rPr>
                <w:rFonts w:ascii="Calibri" w:hAnsi="Calibri" w:cs="Calibri"/>
              </w:rPr>
              <w:t>Enabling further team integration and agility to the changing project requirements.</w:t>
            </w:r>
          </w:p>
        </w:tc>
      </w:tr>
      <w:tr w:rsidR="00E40C0E" w:rsidRPr="00012FB2" w14:paraId="0D277E43" w14:textId="77777777" w:rsidTr="006D6848">
        <w:tc>
          <w:tcPr>
            <w:tcW w:w="4315" w:type="dxa"/>
          </w:tcPr>
          <w:p w14:paraId="3949C271" w14:textId="7D6CE400" w:rsidR="00E40C0E" w:rsidRPr="00E40C0E" w:rsidRDefault="00E40C0E" w:rsidP="00E40C0E">
            <w:pPr>
              <w:spacing w:after="0" w:line="240" w:lineRule="auto"/>
              <w:rPr>
                <w:rFonts w:ascii="Calibri" w:hAnsi="Calibri" w:cs="Calibri"/>
              </w:rPr>
            </w:pPr>
            <w:r w:rsidRPr="00E40C0E">
              <w:rPr>
                <w:rFonts w:ascii="Calibri" w:hAnsi="Calibri" w:cs="Calibri"/>
              </w:rPr>
              <w:t>A basic understanding of project costs and budgets and how they would be managed.</w:t>
            </w:r>
          </w:p>
        </w:tc>
        <w:tc>
          <w:tcPr>
            <w:tcW w:w="5178" w:type="dxa"/>
          </w:tcPr>
          <w:p w14:paraId="5DB53E65" w14:textId="58504B52" w:rsidR="00E40C0E" w:rsidRPr="00012FB2" w:rsidRDefault="005119E5" w:rsidP="00E40C0E">
            <w:pPr>
              <w:rPr>
                <w:rFonts w:ascii="Calibri" w:hAnsi="Calibri" w:cs="Calibri"/>
              </w:rPr>
            </w:pPr>
            <w:r>
              <w:rPr>
                <w:rFonts w:ascii="Calibri" w:hAnsi="Calibri" w:cs="Calibri"/>
              </w:rPr>
              <w:t>Helping manage our contracts with clients, and maintaining the required business metrics</w:t>
            </w:r>
          </w:p>
        </w:tc>
      </w:tr>
      <w:tr w:rsidR="00E40C0E" w:rsidRPr="00012FB2" w14:paraId="30072CB3" w14:textId="77777777" w:rsidTr="006D6848">
        <w:tc>
          <w:tcPr>
            <w:tcW w:w="4315" w:type="dxa"/>
          </w:tcPr>
          <w:p w14:paraId="3F239473" w14:textId="1C0E65F6" w:rsidR="00E40C0E" w:rsidRPr="00E40C0E" w:rsidRDefault="00E40C0E" w:rsidP="00E40C0E">
            <w:pPr>
              <w:rPr>
                <w:rFonts w:ascii="Calibri" w:hAnsi="Calibri" w:cs="Calibri"/>
              </w:rPr>
            </w:pPr>
            <w:r w:rsidRPr="00E40C0E">
              <w:rPr>
                <w:rFonts w:ascii="Calibri" w:hAnsi="Calibri" w:cs="Calibri"/>
              </w:rPr>
              <w:t>Awareness of teams that work within a major consent such as legal, environmental, or Town &amp; Country Planning consent matters</w:t>
            </w:r>
            <w:r w:rsidR="00126F8D">
              <w:rPr>
                <w:rFonts w:ascii="Calibri" w:hAnsi="Calibri" w:cs="Calibri"/>
              </w:rPr>
              <w:t xml:space="preserve">, including statutory authorities. </w:t>
            </w:r>
          </w:p>
        </w:tc>
        <w:tc>
          <w:tcPr>
            <w:tcW w:w="5178" w:type="dxa"/>
          </w:tcPr>
          <w:p w14:paraId="5302DDE3" w14:textId="683BD70F" w:rsidR="00E40C0E" w:rsidRPr="00012FB2" w:rsidRDefault="00866F1D" w:rsidP="00E40C0E">
            <w:pPr>
              <w:rPr>
                <w:rFonts w:ascii="Calibri" w:hAnsi="Calibri" w:cs="Calibri"/>
              </w:rPr>
            </w:pPr>
            <w:r>
              <w:rPr>
                <w:rFonts w:ascii="Calibri" w:hAnsi="Calibri" w:cs="Calibri"/>
              </w:rPr>
              <w:t xml:space="preserve">Able to work across </w:t>
            </w:r>
            <w:r w:rsidR="00EC710D">
              <w:rPr>
                <w:rFonts w:ascii="Calibri" w:hAnsi="Calibri" w:cs="Calibri"/>
              </w:rPr>
              <w:t>several</w:t>
            </w:r>
            <w:r>
              <w:rPr>
                <w:rFonts w:ascii="Calibri" w:hAnsi="Calibri" w:cs="Calibri"/>
              </w:rPr>
              <w:t xml:space="preserve"> functions that are required for successful planning consent discharge</w:t>
            </w:r>
            <w:r w:rsidR="00126F8D">
              <w:rPr>
                <w:rFonts w:ascii="Calibri" w:hAnsi="Calibri" w:cs="Calibri"/>
              </w:rPr>
              <w:t>.</w:t>
            </w:r>
          </w:p>
        </w:tc>
      </w:tr>
      <w:tr w:rsidR="00E40C0E" w:rsidRPr="00012FB2" w14:paraId="2AA59C26" w14:textId="77777777" w:rsidTr="006D6848">
        <w:tc>
          <w:tcPr>
            <w:tcW w:w="4315" w:type="dxa"/>
          </w:tcPr>
          <w:p w14:paraId="419D4DFF" w14:textId="0888B76E" w:rsidR="00E40C0E" w:rsidRPr="00E40C0E" w:rsidRDefault="00E40C0E" w:rsidP="00E40C0E">
            <w:pPr>
              <w:rPr>
                <w:rFonts w:ascii="Calibri" w:hAnsi="Calibri" w:cs="Calibri"/>
              </w:rPr>
            </w:pPr>
            <w:r w:rsidRPr="00E40C0E">
              <w:rPr>
                <w:rFonts w:ascii="Calibri" w:hAnsi="Calibri" w:cs="Calibri"/>
              </w:rPr>
              <w:t xml:space="preserve">Experience of </w:t>
            </w:r>
            <w:r w:rsidR="00EC710D" w:rsidRPr="00E40C0E">
              <w:rPr>
                <w:rFonts w:ascii="Calibri" w:hAnsi="Calibri" w:cs="Calibri"/>
              </w:rPr>
              <w:t>coordinating</w:t>
            </w:r>
            <w:r w:rsidRPr="00E40C0E">
              <w:rPr>
                <w:rFonts w:ascii="Calibri" w:hAnsi="Calibri" w:cs="Calibri"/>
              </w:rPr>
              <w:t xml:space="preserve"> and managing different tasks from different teams.</w:t>
            </w:r>
          </w:p>
        </w:tc>
        <w:tc>
          <w:tcPr>
            <w:tcW w:w="5178" w:type="dxa"/>
          </w:tcPr>
          <w:p w14:paraId="4AC60B20" w14:textId="5A5D8D15" w:rsidR="00E40C0E" w:rsidRPr="00012FB2" w:rsidRDefault="00126F8D" w:rsidP="00E40C0E">
            <w:pPr>
              <w:rPr>
                <w:rFonts w:ascii="Calibri" w:hAnsi="Calibri" w:cs="Calibri"/>
              </w:rPr>
            </w:pPr>
            <w:r>
              <w:rPr>
                <w:rFonts w:ascii="Calibri" w:hAnsi="Calibri" w:cs="Calibri"/>
              </w:rPr>
              <w:t xml:space="preserve">Integrating </w:t>
            </w:r>
            <w:r w:rsidR="00EC710D">
              <w:rPr>
                <w:rFonts w:ascii="Calibri" w:hAnsi="Calibri" w:cs="Calibri"/>
              </w:rPr>
              <w:t>several</w:t>
            </w:r>
            <w:r>
              <w:rPr>
                <w:rFonts w:ascii="Calibri" w:hAnsi="Calibri" w:cs="Calibri"/>
              </w:rPr>
              <w:t xml:space="preserve"> functions and teams at the right time, maintaining high collaboration environment</w:t>
            </w:r>
          </w:p>
        </w:tc>
      </w:tr>
      <w:tr w:rsidR="00E40C0E" w:rsidRPr="00012FB2" w14:paraId="47E4A36B" w14:textId="77777777" w:rsidTr="006D6848">
        <w:tc>
          <w:tcPr>
            <w:tcW w:w="4315" w:type="dxa"/>
          </w:tcPr>
          <w:p w14:paraId="2E642942" w14:textId="45CB7DB5" w:rsidR="00E40C0E" w:rsidRPr="00E40C0E" w:rsidRDefault="00E40C0E" w:rsidP="00E40C0E">
            <w:pPr>
              <w:rPr>
                <w:rFonts w:ascii="Calibri" w:hAnsi="Calibri" w:cs="Calibri"/>
              </w:rPr>
            </w:pPr>
            <w:r w:rsidRPr="00E40C0E">
              <w:rPr>
                <w:rFonts w:ascii="Calibri" w:hAnsi="Calibri" w:cs="Calibri"/>
              </w:rPr>
              <w:t>Would ideally have knowledge or interest in what happens after a consent is granted i.e. the transition from pre-construction planning consent through to mobilisation, with the allocation and handover of consents and obligations.</w:t>
            </w:r>
          </w:p>
        </w:tc>
        <w:tc>
          <w:tcPr>
            <w:tcW w:w="5178" w:type="dxa"/>
          </w:tcPr>
          <w:p w14:paraId="538F9F71" w14:textId="77FB9BA3" w:rsidR="00E40C0E" w:rsidRPr="00012FB2" w:rsidRDefault="00E56E39" w:rsidP="00E40C0E">
            <w:pPr>
              <w:rPr>
                <w:rFonts w:ascii="Calibri" w:hAnsi="Calibri" w:cs="Calibri"/>
              </w:rPr>
            </w:pPr>
            <w:r>
              <w:rPr>
                <w:rFonts w:ascii="Calibri" w:hAnsi="Calibri" w:cs="Calibri"/>
              </w:rPr>
              <w:t xml:space="preserve">Looking </w:t>
            </w:r>
            <w:r w:rsidR="00EC710D">
              <w:rPr>
                <w:rFonts w:ascii="Calibri" w:hAnsi="Calibri" w:cs="Calibri"/>
              </w:rPr>
              <w:t>ahead</w:t>
            </w:r>
            <w:r>
              <w:rPr>
                <w:rFonts w:ascii="Calibri" w:hAnsi="Calibri" w:cs="Calibri"/>
              </w:rPr>
              <w:t xml:space="preserve"> strategically how the consent impacts works and requirements down the line and what is required beyond applying for consent.</w:t>
            </w:r>
          </w:p>
        </w:tc>
      </w:tr>
      <w:tr w:rsidR="00E40C0E" w:rsidRPr="00012FB2" w14:paraId="37B5A203" w14:textId="77777777" w:rsidTr="006D6848">
        <w:tc>
          <w:tcPr>
            <w:tcW w:w="4315" w:type="dxa"/>
          </w:tcPr>
          <w:p w14:paraId="35FB69B4" w14:textId="6FD49A71" w:rsidR="00E40C0E" w:rsidRPr="00E40C0E" w:rsidRDefault="00E40C0E" w:rsidP="00E40C0E">
            <w:pPr>
              <w:rPr>
                <w:rFonts w:ascii="Calibri" w:hAnsi="Calibri" w:cs="Calibri"/>
              </w:rPr>
            </w:pPr>
            <w:r w:rsidRPr="00E40C0E">
              <w:rPr>
                <w:rFonts w:ascii="Calibri" w:hAnsi="Calibri" w:cs="Calibri"/>
              </w:rPr>
              <w:t xml:space="preserve">Be able to work to a contracted scope. Know what it is and how to work within it. </w:t>
            </w:r>
          </w:p>
        </w:tc>
        <w:tc>
          <w:tcPr>
            <w:tcW w:w="5178" w:type="dxa"/>
          </w:tcPr>
          <w:p w14:paraId="0912F7B5" w14:textId="7B1642FF" w:rsidR="00E40C0E" w:rsidRPr="00012FB2" w:rsidRDefault="00126F8D" w:rsidP="00E40C0E">
            <w:pPr>
              <w:rPr>
                <w:rFonts w:ascii="Calibri" w:hAnsi="Calibri" w:cs="Calibri"/>
              </w:rPr>
            </w:pPr>
            <w:r>
              <w:rPr>
                <w:rFonts w:ascii="Calibri" w:hAnsi="Calibri" w:cs="Calibri"/>
              </w:rPr>
              <w:t xml:space="preserve">Delivering to programme and within budgets and time scale constraints, increasing both value to the client and </w:t>
            </w:r>
            <w:r w:rsidR="00EC710D">
              <w:rPr>
                <w:rFonts w:ascii="Calibri" w:hAnsi="Calibri" w:cs="Calibri"/>
              </w:rPr>
              <w:t>business</w:t>
            </w:r>
          </w:p>
        </w:tc>
      </w:tr>
      <w:tr w:rsidR="00E40C0E" w:rsidRPr="00012FB2" w14:paraId="07F72949" w14:textId="77777777" w:rsidTr="006D6848">
        <w:tc>
          <w:tcPr>
            <w:tcW w:w="4315" w:type="dxa"/>
          </w:tcPr>
          <w:p w14:paraId="125496DD" w14:textId="02B0C20B" w:rsidR="00E40C0E" w:rsidRPr="00E40C0E" w:rsidRDefault="00E40C0E" w:rsidP="00E40C0E">
            <w:pPr>
              <w:rPr>
                <w:rFonts w:ascii="Calibri" w:hAnsi="Calibri" w:cs="Calibri"/>
              </w:rPr>
            </w:pPr>
            <w:r w:rsidRPr="00E40C0E">
              <w:rPr>
                <w:rFonts w:ascii="Calibri" w:hAnsi="Calibri" w:cs="Calibri"/>
              </w:rPr>
              <w:lastRenderedPageBreak/>
              <w:t>Knowledge of planning and project management processes, compliance and governance.</w:t>
            </w:r>
          </w:p>
        </w:tc>
        <w:tc>
          <w:tcPr>
            <w:tcW w:w="5178" w:type="dxa"/>
          </w:tcPr>
          <w:p w14:paraId="522C48F1" w14:textId="393057C1" w:rsidR="00E40C0E" w:rsidRPr="00012FB2" w:rsidRDefault="00E56E39" w:rsidP="00E40C0E">
            <w:pPr>
              <w:rPr>
                <w:rFonts w:ascii="Calibri" w:hAnsi="Calibri" w:cs="Calibri"/>
              </w:rPr>
            </w:pPr>
            <w:r>
              <w:rPr>
                <w:rFonts w:ascii="Calibri" w:hAnsi="Calibri" w:cs="Calibri"/>
              </w:rPr>
              <w:t>Maintain high productivity and quality.</w:t>
            </w:r>
          </w:p>
        </w:tc>
      </w:tr>
      <w:tr w:rsidR="00E40C0E" w:rsidRPr="00012FB2" w14:paraId="514C5351" w14:textId="77777777" w:rsidTr="006D6848">
        <w:tc>
          <w:tcPr>
            <w:tcW w:w="4315" w:type="dxa"/>
          </w:tcPr>
          <w:p w14:paraId="2FF77FEE" w14:textId="5210D784" w:rsidR="00E40C0E" w:rsidRPr="00E40C0E" w:rsidRDefault="00E40C0E" w:rsidP="00E40C0E">
            <w:pPr>
              <w:rPr>
                <w:rFonts w:ascii="Calibri" w:hAnsi="Calibri" w:cs="Calibri"/>
              </w:rPr>
            </w:pPr>
            <w:r w:rsidRPr="00E40C0E">
              <w:rPr>
                <w:rFonts w:ascii="Calibri" w:hAnsi="Calibri" w:cs="Calibri"/>
              </w:rPr>
              <w:t>Proficiency in using project management tools and techniques, including MS Office applications such as Excel, MS Project, and ARM or equivalent software.</w:t>
            </w:r>
          </w:p>
        </w:tc>
        <w:tc>
          <w:tcPr>
            <w:tcW w:w="5178" w:type="dxa"/>
          </w:tcPr>
          <w:p w14:paraId="44F39FF5" w14:textId="6DACD462" w:rsidR="00E40C0E" w:rsidRPr="00012FB2" w:rsidRDefault="00126F8D" w:rsidP="00E40C0E">
            <w:pPr>
              <w:rPr>
                <w:rFonts w:ascii="Calibri" w:hAnsi="Calibri" w:cs="Calibri"/>
              </w:rPr>
            </w:pPr>
            <w:r>
              <w:rPr>
                <w:rFonts w:ascii="Calibri" w:hAnsi="Calibri" w:cs="Calibri"/>
              </w:rPr>
              <w:t>Delivering quality outputs and successful delivery of products using technology</w:t>
            </w:r>
          </w:p>
        </w:tc>
      </w:tr>
      <w:tr w:rsidR="00E40C0E" w:rsidRPr="00012FB2" w14:paraId="321D6D8D" w14:textId="77777777" w:rsidTr="006D6848">
        <w:tc>
          <w:tcPr>
            <w:tcW w:w="4315" w:type="dxa"/>
          </w:tcPr>
          <w:p w14:paraId="7825380B" w14:textId="3C21F141" w:rsidR="00E40C0E" w:rsidRPr="00E40C0E" w:rsidRDefault="00E40C0E" w:rsidP="00E40C0E">
            <w:pPr>
              <w:rPr>
                <w:rFonts w:ascii="Calibri" w:hAnsi="Calibri" w:cs="Calibri"/>
              </w:rPr>
            </w:pPr>
            <w:r w:rsidRPr="00E40C0E">
              <w:rPr>
                <w:rFonts w:ascii="Calibri" w:hAnsi="Calibri" w:cs="Calibri"/>
              </w:rPr>
              <w:t>Strong relationship building and negotiation skills. Ability to build effective relationships with clients</w:t>
            </w:r>
            <w:r w:rsidR="00D8018F">
              <w:rPr>
                <w:rFonts w:ascii="Calibri" w:hAnsi="Calibri" w:cs="Calibri"/>
              </w:rPr>
              <w:t>.</w:t>
            </w:r>
          </w:p>
        </w:tc>
        <w:tc>
          <w:tcPr>
            <w:tcW w:w="5178" w:type="dxa"/>
          </w:tcPr>
          <w:p w14:paraId="46E3F43C" w14:textId="0AA7E35E" w:rsidR="00E40C0E" w:rsidRPr="00012FB2" w:rsidRDefault="00126F8D" w:rsidP="00E40C0E">
            <w:pPr>
              <w:rPr>
                <w:rFonts w:ascii="Calibri" w:hAnsi="Calibri" w:cs="Calibri"/>
              </w:rPr>
            </w:pPr>
            <w:r>
              <w:rPr>
                <w:rFonts w:ascii="Calibri" w:hAnsi="Calibri" w:cs="Calibri"/>
              </w:rPr>
              <w:t>Continual development of client strategic relationships</w:t>
            </w:r>
            <w:r w:rsidR="00D8018F">
              <w:rPr>
                <w:rFonts w:ascii="Calibri" w:hAnsi="Calibri" w:cs="Calibri"/>
              </w:rPr>
              <w:t xml:space="preserve">, resulting in repeat work and positive client satisfaction </w:t>
            </w:r>
            <w:r>
              <w:rPr>
                <w:rFonts w:ascii="Calibri" w:hAnsi="Calibri" w:cs="Calibri"/>
              </w:rPr>
              <w:t xml:space="preserve"> </w:t>
            </w:r>
          </w:p>
        </w:tc>
      </w:tr>
      <w:tr w:rsidR="00E40C0E" w:rsidRPr="00012FB2" w14:paraId="78A617A9" w14:textId="77777777" w:rsidTr="006D6848">
        <w:tc>
          <w:tcPr>
            <w:tcW w:w="4315" w:type="dxa"/>
          </w:tcPr>
          <w:p w14:paraId="2E008634" w14:textId="184C58FB" w:rsidR="00E40C0E" w:rsidRPr="00E40C0E" w:rsidRDefault="00E40C0E" w:rsidP="00E40C0E">
            <w:pPr>
              <w:rPr>
                <w:rFonts w:ascii="Calibri" w:hAnsi="Calibri" w:cs="Calibri"/>
              </w:rPr>
            </w:pPr>
            <w:r w:rsidRPr="00E40C0E">
              <w:rPr>
                <w:rFonts w:ascii="Calibri" w:hAnsi="Calibri" w:cs="Calibri"/>
              </w:rPr>
              <w:t>Ability to communicate effectively with individuals at a variety of levels, including both internal and external stakeholders.</w:t>
            </w:r>
          </w:p>
        </w:tc>
        <w:tc>
          <w:tcPr>
            <w:tcW w:w="5178" w:type="dxa"/>
          </w:tcPr>
          <w:p w14:paraId="65293368" w14:textId="4AE4CCF5" w:rsidR="00E40C0E" w:rsidRPr="00E41821" w:rsidRDefault="00E41821" w:rsidP="00E40C0E">
            <w:pPr>
              <w:rPr>
                <w:rFonts w:ascii="Calibri" w:hAnsi="Calibri" w:cs="Calibri"/>
              </w:rPr>
            </w:pPr>
            <w:r w:rsidRPr="00E41821">
              <w:rPr>
                <w:rFonts w:ascii="Calibri" w:hAnsi="Calibri" w:cs="Calibri"/>
              </w:rPr>
              <w:t>strong stakeholder engagement</w:t>
            </w:r>
          </w:p>
        </w:tc>
      </w:tr>
      <w:tr w:rsidR="00E40C0E" w:rsidRPr="00012FB2" w14:paraId="17FC4588" w14:textId="77777777" w:rsidTr="006D6848">
        <w:tc>
          <w:tcPr>
            <w:tcW w:w="4315" w:type="dxa"/>
          </w:tcPr>
          <w:p w14:paraId="17EE93BA" w14:textId="43FE485C" w:rsidR="00E40C0E" w:rsidRPr="00E40C0E" w:rsidRDefault="00E40C0E" w:rsidP="00E40C0E">
            <w:pPr>
              <w:rPr>
                <w:rFonts w:ascii="Calibri" w:hAnsi="Calibri" w:cs="Calibri"/>
              </w:rPr>
            </w:pPr>
            <w:r w:rsidRPr="00E40C0E">
              <w:rPr>
                <w:rFonts w:ascii="Calibri" w:hAnsi="Calibri" w:cs="Calibri"/>
              </w:rPr>
              <w:t xml:space="preserve">Has an appetite to learn and develop. </w:t>
            </w:r>
          </w:p>
        </w:tc>
        <w:tc>
          <w:tcPr>
            <w:tcW w:w="5178" w:type="dxa"/>
          </w:tcPr>
          <w:p w14:paraId="36A5F6DD" w14:textId="1FCB3309" w:rsidR="00E40C0E" w:rsidRPr="00012FB2" w:rsidRDefault="00E41821" w:rsidP="00E40C0E">
            <w:pPr>
              <w:rPr>
                <w:rFonts w:ascii="Calibri" w:hAnsi="Calibri" w:cs="Calibri"/>
              </w:rPr>
            </w:pPr>
            <w:r>
              <w:rPr>
                <w:rFonts w:ascii="Calibri" w:hAnsi="Calibri" w:cs="Calibri"/>
              </w:rPr>
              <w:t>Developing knowledge</w:t>
            </w:r>
            <w:r w:rsidR="00126F8D">
              <w:rPr>
                <w:rFonts w:ascii="Calibri" w:hAnsi="Calibri" w:cs="Calibri"/>
              </w:rPr>
              <w:t xml:space="preserve"> continually </w:t>
            </w:r>
            <w:r w:rsidR="00EC710D">
              <w:rPr>
                <w:rFonts w:ascii="Calibri" w:hAnsi="Calibri" w:cs="Calibri"/>
              </w:rPr>
              <w:t>helps</w:t>
            </w:r>
            <w:r w:rsidR="00126F8D">
              <w:rPr>
                <w:rFonts w:ascii="Calibri" w:hAnsi="Calibri" w:cs="Calibri"/>
              </w:rPr>
              <w:t xml:space="preserve"> build the business and team capability</w:t>
            </w:r>
            <w:r>
              <w:rPr>
                <w:rFonts w:ascii="Calibri" w:hAnsi="Calibri" w:cs="Calibri"/>
              </w:rPr>
              <w:t>, with the application to other projects</w:t>
            </w:r>
          </w:p>
        </w:tc>
      </w:tr>
      <w:tr w:rsidR="00E40C0E" w:rsidRPr="00012FB2" w14:paraId="1C19505F" w14:textId="77777777" w:rsidTr="006D6848">
        <w:tc>
          <w:tcPr>
            <w:tcW w:w="4315" w:type="dxa"/>
          </w:tcPr>
          <w:p w14:paraId="440427E8" w14:textId="11E0B86B" w:rsidR="00E40C0E" w:rsidRPr="00E40C0E" w:rsidRDefault="00EC710D" w:rsidP="00E40C0E">
            <w:pPr>
              <w:rPr>
                <w:rFonts w:ascii="Calibri" w:hAnsi="Calibri" w:cs="Calibri"/>
              </w:rPr>
            </w:pPr>
            <w:r w:rsidRPr="00E40C0E">
              <w:rPr>
                <w:rFonts w:ascii="Calibri" w:hAnsi="Calibri" w:cs="Calibri"/>
              </w:rPr>
              <w:t>Promote</w:t>
            </w:r>
            <w:r w:rsidR="00E40C0E" w:rsidRPr="00E40C0E">
              <w:rPr>
                <w:rFonts w:ascii="Calibri" w:hAnsi="Calibri" w:cs="Calibri"/>
              </w:rPr>
              <w:t xml:space="preserve"> a culture of health &amp; safety within teams and be an advocate for safety improvements.</w:t>
            </w:r>
          </w:p>
        </w:tc>
        <w:tc>
          <w:tcPr>
            <w:tcW w:w="5178" w:type="dxa"/>
          </w:tcPr>
          <w:p w14:paraId="6E7BBD47" w14:textId="1003D81E" w:rsidR="00E40C0E" w:rsidRPr="00012FB2" w:rsidRDefault="00E56E39" w:rsidP="00E40C0E">
            <w:pPr>
              <w:rPr>
                <w:rFonts w:ascii="Calibri" w:hAnsi="Calibri" w:cs="Calibri"/>
              </w:rPr>
            </w:pPr>
            <w:r>
              <w:rPr>
                <w:rFonts w:ascii="Calibri" w:hAnsi="Calibri" w:cs="Calibri"/>
              </w:rPr>
              <w:t xml:space="preserve">Enabling continue zero incidents or near misses and maintaining positive mental </w:t>
            </w:r>
            <w:r w:rsidR="00EC710D">
              <w:rPr>
                <w:rFonts w:ascii="Calibri" w:hAnsi="Calibri" w:cs="Calibri"/>
              </w:rPr>
              <w:t>wellbeing</w:t>
            </w:r>
            <w:r>
              <w:rPr>
                <w:rFonts w:ascii="Calibri" w:hAnsi="Calibri" w:cs="Calibri"/>
              </w:rPr>
              <w:t xml:space="preserve">. </w:t>
            </w:r>
          </w:p>
        </w:tc>
      </w:tr>
    </w:tbl>
    <w:p w14:paraId="7BEECC78" w14:textId="02A3A2FD" w:rsidR="0055347A" w:rsidRDefault="0055347A" w:rsidP="0055347A">
      <w:pPr>
        <w:pStyle w:val="Heading2"/>
        <w:rPr>
          <w:rFonts w:ascii="Alaska Med" w:hAnsi="Alaska Med" w:cs="Calibri"/>
          <w:b/>
          <w:bCs/>
          <w:color w:val="auto"/>
          <w:sz w:val="22"/>
          <w:szCs w:val="22"/>
        </w:rPr>
      </w:pPr>
      <w:r w:rsidRPr="006D6848">
        <w:rPr>
          <w:rFonts w:ascii="Alaska Med" w:hAnsi="Alaska Med" w:cs="Calibri"/>
          <w:b/>
          <w:bCs/>
          <w:color w:val="auto"/>
          <w:sz w:val="22"/>
          <w:szCs w:val="22"/>
        </w:rPr>
        <w:t>What</w:t>
      </w:r>
      <w:r w:rsidRPr="00611E22">
        <w:rPr>
          <w:rFonts w:ascii="Alaska Med" w:hAnsi="Alaska Med" w:cs="Calibri"/>
          <w:color w:val="auto"/>
          <w:sz w:val="22"/>
          <w:szCs w:val="22"/>
        </w:rPr>
        <w:t xml:space="preserve"> </w:t>
      </w:r>
      <w:r w:rsidRPr="006D6848">
        <w:rPr>
          <w:rFonts w:ascii="Alaska Med" w:hAnsi="Alaska Med" w:cs="Calibri"/>
          <w:b/>
          <w:bCs/>
          <w:color w:val="auto"/>
          <w:sz w:val="22"/>
          <w:szCs w:val="22"/>
        </w:rPr>
        <w:t>we offer</w:t>
      </w:r>
    </w:p>
    <w:p w14:paraId="73A6F1CC" w14:textId="77777777" w:rsidR="00845218" w:rsidRPr="00EF362C" w:rsidRDefault="00845218" w:rsidP="00845218">
      <w:pPr>
        <w:rPr>
          <w:rFonts w:ascii="Calibri" w:hAnsi="Calibri" w:cs="Calibri"/>
        </w:rPr>
      </w:pPr>
      <w:bookmarkStart w:id="0" w:name="_Hlk206054341"/>
      <w:r w:rsidRPr="00EF362C">
        <w:rPr>
          <w:rFonts w:ascii="Calibri" w:hAnsi="Calibri" w:cs="Calibri"/>
        </w:rPr>
        <w:t>We are a purpose, and values led business with a strong focus on personal growth and opportunities to contribute to impactful infrastructure and regeneration projects across the UK and Ireland, living our purpose in delivering life improving change for communities and future generations.</w:t>
      </w:r>
    </w:p>
    <w:p w14:paraId="66970576" w14:textId="515E7066" w:rsidR="00845218" w:rsidRPr="00EF362C" w:rsidRDefault="00845218" w:rsidP="00845218">
      <w:pPr>
        <w:rPr>
          <w:rFonts w:ascii="Calibri" w:hAnsi="Calibri" w:cs="Calibri"/>
        </w:rPr>
      </w:pPr>
      <w:r w:rsidRPr="00EF362C">
        <w:rPr>
          <w:rFonts w:ascii="Calibri" w:hAnsi="Calibri" w:cs="Calibri"/>
        </w:rPr>
        <w:t xml:space="preserve">We promote a supportive and collaborative culture, where our people are empowered through coaching, hybrid working, and a healthy work-life balance. Our commitment to professional development is clear, from supporting early-career professionals to enabling progression through professional qualifications and continuous learning, living our Thirst for Knowledge value. We provide purposeful work, which includes our contributions to the UK’s net zero agenda and community </w:t>
      </w:r>
      <w:r w:rsidRPr="00EF362C">
        <w:rPr>
          <w:rFonts w:ascii="Calibri" w:hAnsi="Calibri" w:cs="Calibri"/>
        </w:rPr>
        <w:lastRenderedPageBreak/>
        <w:t>regeneration, and seek people who value the opportunity to solve complex challenges in a</w:t>
      </w:r>
      <w:r w:rsidR="00CB78F9">
        <w:rPr>
          <w:rFonts w:ascii="Calibri" w:hAnsi="Calibri" w:cs="Calibri"/>
        </w:rPr>
        <w:t xml:space="preserve"> </w:t>
      </w:r>
      <w:r>
        <w:rPr>
          <w:rFonts w:ascii="Calibri" w:hAnsi="Calibri" w:cs="Calibri"/>
        </w:rPr>
        <w:t xml:space="preserve">culture that thrives on innovation. </w:t>
      </w:r>
      <w:r w:rsidRPr="006E0B74">
        <w:t xml:space="preserve"> </w:t>
      </w:r>
    </w:p>
    <w:p w14:paraId="4AB95E80" w14:textId="77777777" w:rsidR="00845218" w:rsidRPr="00EF362C" w:rsidRDefault="00845218" w:rsidP="00845218">
      <w:pPr>
        <w:rPr>
          <w:rFonts w:ascii="Calibri" w:hAnsi="Calibri" w:cs="Calibri"/>
        </w:rPr>
      </w:pPr>
      <w:r w:rsidRPr="00EF362C">
        <w:rPr>
          <w:rFonts w:ascii="Calibri" w:hAnsi="Calibri" w:cs="Calibri"/>
        </w:rPr>
        <w:t>We’re a fast-growing business with a culture centered on learning, innovation, and opportunity. Through our company-wide coaching programme, we empower our people with faster, personalised career development, a deeper connection to our culture and values, and greater ownership of their progression.</w:t>
      </w:r>
    </w:p>
    <w:p w14:paraId="446B3E26" w14:textId="77777777" w:rsidR="00845218" w:rsidRDefault="00845218" w:rsidP="00845218">
      <w:pPr>
        <w:rPr>
          <w:rFonts w:ascii="Calibri" w:hAnsi="Calibri" w:cs="Calibri"/>
        </w:rPr>
      </w:pPr>
      <w:r w:rsidRPr="00EF362C">
        <w:rPr>
          <w:rFonts w:ascii="Calibri" w:hAnsi="Calibri" w:cs="Calibri"/>
        </w:rPr>
        <w:t xml:space="preserve">We’re looking for curious, ambitious individuals who thrive in a dynamic, purpose-driven environment, where learning, openness, trust, and collaboration are at the heart of everything we do. We also know the importance of enjoying the journey, which is why we value social connection and having fun along the way.  </w:t>
      </w:r>
    </w:p>
    <w:p w14:paraId="613C15FD" w14:textId="77777777" w:rsidR="00845218" w:rsidRPr="00EF362C" w:rsidRDefault="00845218" w:rsidP="00845218">
      <w:pPr>
        <w:rPr>
          <w:rFonts w:ascii="Calibri" w:hAnsi="Calibri" w:cs="Calibri"/>
        </w:rPr>
      </w:pPr>
      <w:r w:rsidRPr="00EF362C">
        <w:rPr>
          <w:rFonts w:ascii="Calibri" w:hAnsi="Calibri" w:cs="Calibri"/>
        </w:rPr>
        <w:t>We offer a comprehensive benefits package designed to support the health</w:t>
      </w:r>
      <w:r>
        <w:rPr>
          <w:rFonts w:ascii="Calibri" w:hAnsi="Calibri" w:cs="Calibri"/>
        </w:rPr>
        <w:t xml:space="preserve"> and wellbeing, engagement</w:t>
      </w:r>
      <w:r w:rsidRPr="00EF362C">
        <w:rPr>
          <w:rFonts w:ascii="Calibri" w:hAnsi="Calibri" w:cs="Calibri"/>
        </w:rPr>
        <w:t>, and work-life balance of our team. From day one, our people have access to hybrid working, 25 days of annual leave (with options to buy or carry over), enhanced maternity and paternity pay, and a company pension scheme.</w:t>
      </w:r>
    </w:p>
    <w:p w14:paraId="5924711C" w14:textId="77777777" w:rsidR="00845218" w:rsidRPr="00EF362C" w:rsidRDefault="00845218" w:rsidP="00845218">
      <w:pPr>
        <w:rPr>
          <w:rFonts w:ascii="Calibri" w:hAnsi="Calibri" w:cs="Calibri"/>
        </w:rPr>
      </w:pPr>
      <w:r w:rsidRPr="00EF362C">
        <w:rPr>
          <w:rFonts w:ascii="Calibri" w:hAnsi="Calibri" w:cs="Calibri"/>
        </w:rPr>
        <w:t>We provide Benenden Health Care, offering mental health support, 24/7 GP services, physiotherapy, optical and dental cover, and personal accident protection (depending on level). Additional benefits include the Cycle to Work scheme, electric car leasing, recognition awards, long service leave, and a discretionary annual bonus scheme, all designed to ensure our people feel valued and supported.</w:t>
      </w:r>
    </w:p>
    <w:p w14:paraId="66143615" w14:textId="77777777" w:rsidR="00845218" w:rsidRDefault="00845218" w:rsidP="00845218">
      <w:pPr>
        <w:rPr>
          <w:rFonts w:ascii="Calibri" w:hAnsi="Calibri" w:cs="Calibri"/>
        </w:rPr>
      </w:pPr>
      <w:r w:rsidRPr="00EF362C">
        <w:rPr>
          <w:rFonts w:ascii="Calibri" w:hAnsi="Calibri" w:cs="Calibri"/>
        </w:rPr>
        <w:t>We’re proud to be an equal opportunities employer, and we’re passionate about creating a workplace where you’re empowered to bring your authentic self to work every day.</w:t>
      </w:r>
      <w:r>
        <w:rPr>
          <w:rFonts w:ascii="Calibri" w:hAnsi="Calibri" w:cs="Calibri"/>
        </w:rPr>
        <w:t xml:space="preserve"> </w:t>
      </w:r>
    </w:p>
    <w:p w14:paraId="306BA796" w14:textId="77777777" w:rsidR="00845218" w:rsidRPr="00EF362C" w:rsidRDefault="00845218" w:rsidP="00845218">
      <w:pPr>
        <w:rPr>
          <w:rFonts w:ascii="Calibri" w:hAnsi="Calibri" w:cs="Calibri"/>
        </w:rPr>
      </w:pPr>
      <w:r>
        <w:rPr>
          <w:rFonts w:ascii="Calibri" w:hAnsi="Calibri" w:cs="Calibri"/>
        </w:rPr>
        <w:t>We are</w:t>
      </w:r>
      <w:r w:rsidRPr="00EF362C">
        <w:rPr>
          <w:rFonts w:ascii="Calibri" w:hAnsi="Calibri" w:cs="Calibri"/>
        </w:rPr>
        <w:t xml:space="preserve"> committed to building a diverse, inclusive team where everyone belongs. We welcome talent from all backgrounds and actively encourage applications from underrepresented groups.</w:t>
      </w:r>
    </w:p>
    <w:p w14:paraId="2D08E4CF" w14:textId="0C087E0F" w:rsidR="00845218" w:rsidRPr="00EF362C" w:rsidRDefault="00845218" w:rsidP="00845218">
      <w:pPr>
        <w:rPr>
          <w:rFonts w:ascii="Calibri" w:hAnsi="Calibri" w:cs="Calibri"/>
        </w:rPr>
      </w:pPr>
      <w:r w:rsidRPr="00EF362C">
        <w:rPr>
          <w:rFonts w:ascii="Calibri" w:hAnsi="Calibri" w:cs="Calibri"/>
        </w:rPr>
        <w:t>If you’re ready to grow with a business that’s scaling rapidly and making a real impact, you’re in the right place</w:t>
      </w:r>
      <w:r w:rsidR="00CB78F9">
        <w:rPr>
          <w:rFonts w:ascii="Calibri" w:hAnsi="Calibri" w:cs="Calibri"/>
        </w:rPr>
        <w:t xml:space="preserve">!. </w:t>
      </w:r>
    </w:p>
    <w:p w14:paraId="493E9F55" w14:textId="77777777" w:rsidR="00845218" w:rsidRPr="00613E24" w:rsidRDefault="00845218" w:rsidP="00845218">
      <w:pPr>
        <w:rPr>
          <w:rFonts w:ascii="Calibri" w:hAnsi="Calibri" w:cs="Calibri"/>
        </w:rPr>
      </w:pPr>
      <w:r w:rsidRPr="00EF362C">
        <w:rPr>
          <w:rFonts w:ascii="Calibri" w:hAnsi="Calibri" w:cs="Calibri"/>
        </w:rPr>
        <w:t xml:space="preserve"> </w:t>
      </w:r>
      <w:bookmarkEnd w:id="0"/>
    </w:p>
    <w:p w14:paraId="38B4301F" w14:textId="77777777" w:rsidR="00845218" w:rsidRPr="00845218" w:rsidRDefault="00845218" w:rsidP="00845218"/>
    <w:sectPr w:rsidR="00845218" w:rsidRPr="0084521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08CF1C" w14:textId="77777777" w:rsidR="00035ABA" w:rsidRDefault="00035ABA" w:rsidP="008C7AD6">
      <w:pPr>
        <w:spacing w:after="0" w:line="240" w:lineRule="auto"/>
      </w:pPr>
      <w:r>
        <w:separator/>
      </w:r>
    </w:p>
  </w:endnote>
  <w:endnote w:type="continuationSeparator" w:id="0">
    <w:p w14:paraId="1BEA341F" w14:textId="77777777" w:rsidR="00035ABA" w:rsidRDefault="00035ABA" w:rsidP="008C7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laska">
    <w:panose1 w:val="00000000000000000000"/>
    <w:charset w:val="00"/>
    <w:family w:val="modern"/>
    <w:notTrueType/>
    <w:pitch w:val="variable"/>
    <w:sig w:usb0="80000027" w:usb1="10000011" w:usb2="00000000" w:usb3="00000000" w:csb0="00000093" w:csb1="00000000"/>
  </w:font>
  <w:font w:name="Calibri">
    <w:panose1 w:val="020F0502020204030204"/>
    <w:charset w:val="00"/>
    <w:family w:val="swiss"/>
    <w:pitch w:val="variable"/>
    <w:sig w:usb0="E4002EFF" w:usb1="C200247B" w:usb2="00000009" w:usb3="00000000" w:csb0="000001FF" w:csb1="00000000"/>
  </w:font>
  <w:font w:name="Alaska Med">
    <w:altName w:val="Calibri"/>
    <w:panose1 w:val="00000000000000000000"/>
    <w:charset w:val="4D"/>
    <w:family w:val="auto"/>
    <w:notTrueType/>
    <w:pitch w:val="variable"/>
    <w:sig w:usb0="80000027" w:usb1="1000001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7CD77" w14:textId="2BFBF379" w:rsidR="008C7AD6" w:rsidRDefault="008C7AD6" w:rsidP="008C7AD6">
    <w:pPr>
      <w:pStyle w:val="Footer"/>
      <w:tabs>
        <w:tab w:val="clear" w:pos="4680"/>
        <w:tab w:val="clear" w:pos="9360"/>
        <w:tab w:val="left" w:pos="1643"/>
      </w:tabs>
    </w:pPr>
    <w:r>
      <w:rPr>
        <w:noProof/>
      </w:rPr>
      <w:drawing>
        <wp:anchor distT="0" distB="0" distL="114300" distR="114300" simplePos="0" relativeHeight="251658240" behindDoc="0" locked="0" layoutInCell="1" allowOverlap="1" wp14:anchorId="2D037CD3" wp14:editId="5DAD2F51">
          <wp:simplePos x="0" y="0"/>
          <wp:positionH relativeFrom="margin">
            <wp:posOffset>-909195</wp:posOffset>
          </wp:positionH>
          <wp:positionV relativeFrom="margin">
            <wp:posOffset>8306435</wp:posOffset>
          </wp:positionV>
          <wp:extent cx="7772400" cy="1566243"/>
          <wp:effectExtent l="0" t="0" r="0" b="0"/>
          <wp:wrapSquare wrapText="bothSides"/>
          <wp:docPr id="10369084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908426"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72400" cy="1566243"/>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8C70A" w14:textId="77777777" w:rsidR="00035ABA" w:rsidRDefault="00035ABA" w:rsidP="008C7AD6">
      <w:pPr>
        <w:spacing w:after="0" w:line="240" w:lineRule="auto"/>
      </w:pPr>
      <w:r>
        <w:separator/>
      </w:r>
    </w:p>
  </w:footnote>
  <w:footnote w:type="continuationSeparator" w:id="0">
    <w:p w14:paraId="13BEBB88" w14:textId="77777777" w:rsidR="00035ABA" w:rsidRDefault="00035ABA" w:rsidP="008C7A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A3250" w14:textId="4E3965D2" w:rsidR="008C7AD6" w:rsidRDefault="00877C34">
    <w:pPr>
      <w:pStyle w:val="Header"/>
    </w:pPr>
    <w:r>
      <w:rPr>
        <w:noProof/>
      </w:rPr>
      <w:drawing>
        <wp:anchor distT="0" distB="0" distL="114300" distR="114300" simplePos="0" relativeHeight="251658242" behindDoc="1" locked="0" layoutInCell="1" allowOverlap="1" wp14:anchorId="0B040E98" wp14:editId="1586318C">
          <wp:simplePos x="0" y="0"/>
          <wp:positionH relativeFrom="margin">
            <wp:posOffset>-3035618</wp:posOffset>
          </wp:positionH>
          <wp:positionV relativeFrom="paragraph">
            <wp:posOffset>1562418</wp:posOffset>
          </wp:positionV>
          <wp:extent cx="12607925" cy="6590030"/>
          <wp:effectExtent l="1332548" t="0" r="973772" b="0"/>
          <wp:wrapNone/>
          <wp:docPr id="6014683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527775" name=""/>
                  <pic:cNvPicPr/>
                </pic:nvPicPr>
                <pic:blipFill>
                  <a:blip r:embed="rId1">
                    <a:alphaModFix amt="10000"/>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18238889">
                    <a:off x="0" y="0"/>
                    <a:ext cx="12607925" cy="6590030"/>
                  </a:xfrm>
                  <a:prstGeom prst="rect">
                    <a:avLst/>
                  </a:prstGeom>
                </pic:spPr>
              </pic:pic>
            </a:graphicData>
          </a:graphic>
          <wp14:sizeRelH relativeFrom="margin">
            <wp14:pctWidth>0</wp14:pctWidth>
          </wp14:sizeRelH>
          <wp14:sizeRelV relativeFrom="margin">
            <wp14:pctHeight>0</wp14:pctHeight>
          </wp14:sizeRelV>
        </wp:anchor>
      </w:drawing>
    </w:r>
    <w:r w:rsidR="008C7AD6">
      <w:rPr>
        <w:noProof/>
      </w:rPr>
      <w:drawing>
        <wp:anchor distT="0" distB="0" distL="114300" distR="114300" simplePos="0" relativeHeight="251658241" behindDoc="0" locked="0" layoutInCell="1" allowOverlap="1" wp14:anchorId="64A6A5DC" wp14:editId="5DEE622A">
          <wp:simplePos x="0" y="0"/>
          <wp:positionH relativeFrom="margin">
            <wp:posOffset>4980305</wp:posOffset>
          </wp:positionH>
          <wp:positionV relativeFrom="margin">
            <wp:posOffset>-579120</wp:posOffset>
          </wp:positionV>
          <wp:extent cx="1607820" cy="358140"/>
          <wp:effectExtent l="0" t="0" r="0" b="3810"/>
          <wp:wrapSquare wrapText="bothSides"/>
          <wp:docPr id="73507049" name="Picture 2"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07049" name="Picture 2" descr="A blue and black logo&#10;&#10;AI-generated content may be incorrect."/>
                  <pic:cNvPicPr/>
                </pic:nvPicPr>
                <pic:blipFill>
                  <a:blip r:embed="rId3">
                    <a:extLst>
                      <a:ext uri="{28A0092B-C50C-407E-A947-70E740481C1C}">
                        <a14:useLocalDpi xmlns:a14="http://schemas.microsoft.com/office/drawing/2010/main" val="0"/>
                      </a:ext>
                    </a:extLst>
                  </a:blip>
                  <a:stretch>
                    <a:fillRect/>
                  </a:stretch>
                </pic:blipFill>
                <pic:spPr>
                  <a:xfrm>
                    <a:off x="0" y="0"/>
                    <a:ext cx="1607820" cy="3581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28665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34F0102"/>
    <w:multiLevelType w:val="multilevel"/>
    <w:tmpl w:val="D47E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BE299A"/>
    <w:multiLevelType w:val="multilevel"/>
    <w:tmpl w:val="8534B1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FC6617"/>
    <w:multiLevelType w:val="multilevel"/>
    <w:tmpl w:val="7534D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D56D17"/>
    <w:multiLevelType w:val="hybridMultilevel"/>
    <w:tmpl w:val="C292F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BB095D"/>
    <w:multiLevelType w:val="multilevel"/>
    <w:tmpl w:val="B30C7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9EF1C45"/>
    <w:multiLevelType w:val="hybridMultilevel"/>
    <w:tmpl w:val="B2A275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701783559">
    <w:abstractNumId w:val="1"/>
  </w:num>
  <w:num w:numId="2" w16cid:durableId="1600677675">
    <w:abstractNumId w:val="3"/>
  </w:num>
  <w:num w:numId="3" w16cid:durableId="1960211758">
    <w:abstractNumId w:val="4"/>
  </w:num>
  <w:num w:numId="4" w16cid:durableId="1776948127">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5" w16cid:durableId="956838249">
    <w:abstractNumId w:val="2"/>
  </w:num>
  <w:num w:numId="6" w16cid:durableId="904099015">
    <w:abstractNumId w:val="6"/>
  </w:num>
  <w:num w:numId="7" w16cid:durableId="1105685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AD6"/>
    <w:rsid w:val="000068C5"/>
    <w:rsid w:val="00012FB2"/>
    <w:rsid w:val="00027744"/>
    <w:rsid w:val="00035ABA"/>
    <w:rsid w:val="00037701"/>
    <w:rsid w:val="00060218"/>
    <w:rsid w:val="00084326"/>
    <w:rsid w:val="000C6041"/>
    <w:rsid w:val="00104E4B"/>
    <w:rsid w:val="00110863"/>
    <w:rsid w:val="00126F8D"/>
    <w:rsid w:val="00136094"/>
    <w:rsid w:val="001C4D7B"/>
    <w:rsid w:val="002003D1"/>
    <w:rsid w:val="002136BD"/>
    <w:rsid w:val="00216B3B"/>
    <w:rsid w:val="0027368E"/>
    <w:rsid w:val="002C2E31"/>
    <w:rsid w:val="002E1953"/>
    <w:rsid w:val="002F689B"/>
    <w:rsid w:val="00342BC6"/>
    <w:rsid w:val="00384393"/>
    <w:rsid w:val="003A113D"/>
    <w:rsid w:val="003D23DB"/>
    <w:rsid w:val="00403B91"/>
    <w:rsid w:val="004074B7"/>
    <w:rsid w:val="004436B2"/>
    <w:rsid w:val="004607EA"/>
    <w:rsid w:val="00480566"/>
    <w:rsid w:val="004A61C6"/>
    <w:rsid w:val="004B35B9"/>
    <w:rsid w:val="004B638B"/>
    <w:rsid w:val="004B6862"/>
    <w:rsid w:val="004B6B57"/>
    <w:rsid w:val="004E20D6"/>
    <w:rsid w:val="005119E5"/>
    <w:rsid w:val="00544BF6"/>
    <w:rsid w:val="0055347A"/>
    <w:rsid w:val="0057668B"/>
    <w:rsid w:val="005916B0"/>
    <w:rsid w:val="00602C7F"/>
    <w:rsid w:val="00611E22"/>
    <w:rsid w:val="00612E66"/>
    <w:rsid w:val="00613E24"/>
    <w:rsid w:val="00664A36"/>
    <w:rsid w:val="006654AF"/>
    <w:rsid w:val="006B2704"/>
    <w:rsid w:val="006C166C"/>
    <w:rsid w:val="006C63FA"/>
    <w:rsid w:val="006D6848"/>
    <w:rsid w:val="006F698F"/>
    <w:rsid w:val="00721F0E"/>
    <w:rsid w:val="00745E54"/>
    <w:rsid w:val="00766318"/>
    <w:rsid w:val="007703FC"/>
    <w:rsid w:val="007811D0"/>
    <w:rsid w:val="007B67A4"/>
    <w:rsid w:val="0082462C"/>
    <w:rsid w:val="008309FF"/>
    <w:rsid w:val="00845218"/>
    <w:rsid w:val="00866F1D"/>
    <w:rsid w:val="00877C34"/>
    <w:rsid w:val="008914EC"/>
    <w:rsid w:val="008C7AD6"/>
    <w:rsid w:val="008F0C71"/>
    <w:rsid w:val="009130FC"/>
    <w:rsid w:val="0093655C"/>
    <w:rsid w:val="0096752F"/>
    <w:rsid w:val="009703C8"/>
    <w:rsid w:val="009819C5"/>
    <w:rsid w:val="009C3FC4"/>
    <w:rsid w:val="009D4AEB"/>
    <w:rsid w:val="009F0B79"/>
    <w:rsid w:val="00A26BB3"/>
    <w:rsid w:val="00A45945"/>
    <w:rsid w:val="00A65EF1"/>
    <w:rsid w:val="00A70FE0"/>
    <w:rsid w:val="00A93811"/>
    <w:rsid w:val="00AB1AE5"/>
    <w:rsid w:val="00AB7C44"/>
    <w:rsid w:val="00AE56E9"/>
    <w:rsid w:val="00AF6C87"/>
    <w:rsid w:val="00B53903"/>
    <w:rsid w:val="00BD08CF"/>
    <w:rsid w:val="00C12196"/>
    <w:rsid w:val="00C45546"/>
    <w:rsid w:val="00C60D63"/>
    <w:rsid w:val="00C72946"/>
    <w:rsid w:val="00CB78F9"/>
    <w:rsid w:val="00CF4894"/>
    <w:rsid w:val="00D01AC6"/>
    <w:rsid w:val="00D53990"/>
    <w:rsid w:val="00D8018F"/>
    <w:rsid w:val="00DB456F"/>
    <w:rsid w:val="00DF273C"/>
    <w:rsid w:val="00E0238E"/>
    <w:rsid w:val="00E0550D"/>
    <w:rsid w:val="00E40C0E"/>
    <w:rsid w:val="00E41821"/>
    <w:rsid w:val="00E44B54"/>
    <w:rsid w:val="00E4794C"/>
    <w:rsid w:val="00E54EC1"/>
    <w:rsid w:val="00E56E39"/>
    <w:rsid w:val="00EC710D"/>
    <w:rsid w:val="00ED6A58"/>
    <w:rsid w:val="00F03E8B"/>
    <w:rsid w:val="00F05FC2"/>
    <w:rsid w:val="00F061A1"/>
    <w:rsid w:val="00F226D2"/>
    <w:rsid w:val="00F4694F"/>
    <w:rsid w:val="00FB12AB"/>
    <w:rsid w:val="00FB4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ACA0E"/>
  <w15:chartTrackingRefBased/>
  <w15:docId w15:val="{BAE43554-1282-2340-A520-9665B0778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47A"/>
    <w:pPr>
      <w:spacing w:after="200" w:line="276" w:lineRule="auto"/>
    </w:pPr>
    <w:rPr>
      <w:rFonts w:eastAsiaTheme="minorEastAsia"/>
      <w:kern w:val="0"/>
      <w:sz w:val="22"/>
      <w:szCs w:val="22"/>
      <w14:ligatures w14:val="none"/>
    </w:rPr>
  </w:style>
  <w:style w:type="paragraph" w:styleId="Heading1">
    <w:name w:val="heading 1"/>
    <w:basedOn w:val="Normal"/>
    <w:next w:val="Normal"/>
    <w:link w:val="Heading1Char"/>
    <w:uiPriority w:val="9"/>
    <w:qFormat/>
    <w:rsid w:val="008C7AD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Heading2">
    <w:name w:val="heading 2"/>
    <w:basedOn w:val="Normal"/>
    <w:next w:val="Normal"/>
    <w:link w:val="Heading2Char"/>
    <w:uiPriority w:val="9"/>
    <w:unhideWhenUsed/>
    <w:qFormat/>
    <w:rsid w:val="008C7AD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8C7AD6"/>
    <w:pPr>
      <w:keepNext/>
      <w:keepLines/>
      <w:spacing w:before="160" w:after="80" w:line="278" w:lineRule="auto"/>
      <w:outlineLvl w:val="2"/>
    </w:pPr>
    <w:rPr>
      <w:rFonts w:eastAsiaTheme="majorEastAsia" w:cstheme="majorBidi"/>
      <w:color w:val="0F4761"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8C7AD6"/>
    <w:pPr>
      <w:keepNext/>
      <w:keepLines/>
      <w:spacing w:before="80" w:after="40" w:line="278" w:lineRule="auto"/>
      <w:outlineLvl w:val="3"/>
    </w:pPr>
    <w:rPr>
      <w:rFonts w:eastAsiaTheme="majorEastAsia" w:cstheme="majorBidi"/>
      <w:i/>
      <w:iCs/>
      <w:color w:val="0F4761" w:themeColor="accent1" w:themeShade="BF"/>
      <w:kern w:val="2"/>
      <w:sz w:val="24"/>
      <w:szCs w:val="24"/>
      <w:lang w:val="en-GB"/>
      <w14:ligatures w14:val="standardContextual"/>
    </w:rPr>
  </w:style>
  <w:style w:type="paragraph" w:styleId="Heading5">
    <w:name w:val="heading 5"/>
    <w:basedOn w:val="Normal"/>
    <w:next w:val="Normal"/>
    <w:link w:val="Heading5Char"/>
    <w:uiPriority w:val="9"/>
    <w:semiHidden/>
    <w:unhideWhenUsed/>
    <w:qFormat/>
    <w:rsid w:val="008C7AD6"/>
    <w:pPr>
      <w:keepNext/>
      <w:keepLines/>
      <w:spacing w:before="80" w:after="40" w:line="278" w:lineRule="auto"/>
      <w:outlineLvl w:val="4"/>
    </w:pPr>
    <w:rPr>
      <w:rFonts w:eastAsiaTheme="majorEastAsia" w:cstheme="majorBidi"/>
      <w:color w:val="0F4761" w:themeColor="accent1" w:themeShade="BF"/>
      <w:kern w:val="2"/>
      <w:sz w:val="24"/>
      <w:szCs w:val="24"/>
      <w:lang w:val="en-GB"/>
      <w14:ligatures w14:val="standardContextual"/>
    </w:rPr>
  </w:style>
  <w:style w:type="paragraph" w:styleId="Heading6">
    <w:name w:val="heading 6"/>
    <w:basedOn w:val="Normal"/>
    <w:next w:val="Normal"/>
    <w:link w:val="Heading6Char"/>
    <w:uiPriority w:val="9"/>
    <w:semiHidden/>
    <w:unhideWhenUsed/>
    <w:qFormat/>
    <w:rsid w:val="008C7AD6"/>
    <w:pPr>
      <w:keepNext/>
      <w:keepLines/>
      <w:spacing w:before="40" w:after="0" w:line="278" w:lineRule="auto"/>
      <w:outlineLvl w:val="5"/>
    </w:pPr>
    <w:rPr>
      <w:rFonts w:eastAsiaTheme="majorEastAsia" w:cstheme="majorBidi"/>
      <w:i/>
      <w:iCs/>
      <w:color w:val="595959" w:themeColor="text1" w:themeTint="A6"/>
      <w:kern w:val="2"/>
      <w:sz w:val="24"/>
      <w:szCs w:val="24"/>
      <w:lang w:val="en-GB"/>
      <w14:ligatures w14:val="standardContextual"/>
    </w:rPr>
  </w:style>
  <w:style w:type="paragraph" w:styleId="Heading7">
    <w:name w:val="heading 7"/>
    <w:basedOn w:val="Normal"/>
    <w:next w:val="Normal"/>
    <w:link w:val="Heading7Char"/>
    <w:uiPriority w:val="9"/>
    <w:semiHidden/>
    <w:unhideWhenUsed/>
    <w:qFormat/>
    <w:rsid w:val="008C7AD6"/>
    <w:pPr>
      <w:keepNext/>
      <w:keepLines/>
      <w:spacing w:before="40" w:after="0" w:line="278" w:lineRule="auto"/>
      <w:outlineLvl w:val="6"/>
    </w:pPr>
    <w:rPr>
      <w:rFonts w:eastAsiaTheme="majorEastAsia" w:cstheme="majorBidi"/>
      <w:color w:val="595959" w:themeColor="text1" w:themeTint="A6"/>
      <w:kern w:val="2"/>
      <w:sz w:val="24"/>
      <w:szCs w:val="24"/>
      <w:lang w:val="en-GB"/>
      <w14:ligatures w14:val="standardContextual"/>
    </w:rPr>
  </w:style>
  <w:style w:type="paragraph" w:styleId="Heading8">
    <w:name w:val="heading 8"/>
    <w:basedOn w:val="Normal"/>
    <w:next w:val="Normal"/>
    <w:link w:val="Heading8Char"/>
    <w:uiPriority w:val="9"/>
    <w:semiHidden/>
    <w:unhideWhenUsed/>
    <w:qFormat/>
    <w:rsid w:val="008C7AD6"/>
    <w:pPr>
      <w:keepNext/>
      <w:keepLines/>
      <w:spacing w:after="0" w:line="278" w:lineRule="auto"/>
      <w:outlineLvl w:val="7"/>
    </w:pPr>
    <w:rPr>
      <w:rFonts w:eastAsiaTheme="majorEastAsia" w:cstheme="majorBidi"/>
      <w:i/>
      <w:iCs/>
      <w:color w:val="272727" w:themeColor="text1" w:themeTint="D8"/>
      <w:kern w:val="2"/>
      <w:sz w:val="24"/>
      <w:szCs w:val="24"/>
      <w:lang w:val="en-GB"/>
      <w14:ligatures w14:val="standardContextual"/>
    </w:rPr>
  </w:style>
  <w:style w:type="paragraph" w:styleId="Heading9">
    <w:name w:val="heading 9"/>
    <w:basedOn w:val="Normal"/>
    <w:next w:val="Normal"/>
    <w:link w:val="Heading9Char"/>
    <w:uiPriority w:val="9"/>
    <w:semiHidden/>
    <w:unhideWhenUsed/>
    <w:qFormat/>
    <w:rsid w:val="008C7AD6"/>
    <w:pPr>
      <w:keepNext/>
      <w:keepLines/>
      <w:spacing w:after="0" w:line="278" w:lineRule="auto"/>
      <w:outlineLvl w:val="8"/>
    </w:pPr>
    <w:rPr>
      <w:rFonts w:eastAsiaTheme="majorEastAsia" w:cstheme="majorBidi"/>
      <w:color w:val="272727" w:themeColor="text1" w:themeTint="D8"/>
      <w:kern w:val="2"/>
      <w:sz w:val="24"/>
      <w:szCs w:val="24"/>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AD6"/>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rsid w:val="008C7AD6"/>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8C7AD6"/>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8C7AD6"/>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8C7AD6"/>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8C7AD6"/>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8C7AD6"/>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8C7AD6"/>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8C7AD6"/>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8C7AD6"/>
    <w:pPr>
      <w:spacing w:after="80" w:line="240" w:lineRule="auto"/>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8C7AD6"/>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8C7AD6"/>
    <w:pPr>
      <w:numPr>
        <w:ilvl w:val="1"/>
      </w:numPr>
      <w:spacing w:after="160" w:line="278" w:lineRule="auto"/>
    </w:pPr>
    <w:rPr>
      <w:rFonts w:eastAsiaTheme="majorEastAsia"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8C7AD6"/>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8C7AD6"/>
    <w:pPr>
      <w:spacing w:before="160" w:after="160" w:line="278" w:lineRule="auto"/>
      <w:jc w:val="center"/>
    </w:pPr>
    <w:rPr>
      <w:rFonts w:eastAsiaTheme="minorHAnsi"/>
      <w:i/>
      <w:iCs/>
      <w:color w:val="404040" w:themeColor="text1" w:themeTint="BF"/>
      <w:kern w:val="2"/>
      <w:sz w:val="24"/>
      <w:szCs w:val="24"/>
      <w:lang w:val="en-GB"/>
      <w14:ligatures w14:val="standardContextual"/>
    </w:rPr>
  </w:style>
  <w:style w:type="character" w:customStyle="1" w:styleId="QuoteChar">
    <w:name w:val="Quote Char"/>
    <w:basedOn w:val="DefaultParagraphFont"/>
    <w:link w:val="Quote"/>
    <w:uiPriority w:val="29"/>
    <w:rsid w:val="008C7AD6"/>
    <w:rPr>
      <w:i/>
      <w:iCs/>
      <w:color w:val="404040" w:themeColor="text1" w:themeTint="BF"/>
      <w:lang w:val="en-GB"/>
    </w:rPr>
  </w:style>
  <w:style w:type="paragraph" w:styleId="ListParagraph">
    <w:name w:val="List Paragraph"/>
    <w:basedOn w:val="Normal"/>
    <w:uiPriority w:val="34"/>
    <w:qFormat/>
    <w:rsid w:val="008C7AD6"/>
    <w:pPr>
      <w:spacing w:after="160" w:line="278" w:lineRule="auto"/>
      <w:ind w:left="720"/>
      <w:contextualSpacing/>
    </w:pPr>
    <w:rPr>
      <w:rFonts w:eastAsiaTheme="minorHAnsi"/>
      <w:kern w:val="2"/>
      <w:sz w:val="24"/>
      <w:szCs w:val="24"/>
      <w:lang w:val="en-GB"/>
      <w14:ligatures w14:val="standardContextual"/>
    </w:rPr>
  </w:style>
  <w:style w:type="character" w:styleId="IntenseEmphasis">
    <w:name w:val="Intense Emphasis"/>
    <w:basedOn w:val="DefaultParagraphFont"/>
    <w:uiPriority w:val="21"/>
    <w:qFormat/>
    <w:rsid w:val="008C7AD6"/>
    <w:rPr>
      <w:i/>
      <w:iCs/>
      <w:color w:val="0F4761" w:themeColor="accent1" w:themeShade="BF"/>
    </w:rPr>
  </w:style>
  <w:style w:type="paragraph" w:styleId="IntenseQuote">
    <w:name w:val="Intense Quote"/>
    <w:basedOn w:val="Normal"/>
    <w:next w:val="Normal"/>
    <w:link w:val="IntenseQuoteChar"/>
    <w:uiPriority w:val="30"/>
    <w:qFormat/>
    <w:rsid w:val="008C7AD6"/>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lang w:val="en-GB"/>
      <w14:ligatures w14:val="standardContextual"/>
    </w:rPr>
  </w:style>
  <w:style w:type="character" w:customStyle="1" w:styleId="IntenseQuoteChar">
    <w:name w:val="Intense Quote Char"/>
    <w:basedOn w:val="DefaultParagraphFont"/>
    <w:link w:val="IntenseQuote"/>
    <w:uiPriority w:val="30"/>
    <w:rsid w:val="008C7AD6"/>
    <w:rPr>
      <w:i/>
      <w:iCs/>
      <w:color w:val="0F4761" w:themeColor="accent1" w:themeShade="BF"/>
      <w:lang w:val="en-GB"/>
    </w:rPr>
  </w:style>
  <w:style w:type="character" w:styleId="IntenseReference">
    <w:name w:val="Intense Reference"/>
    <w:basedOn w:val="DefaultParagraphFont"/>
    <w:uiPriority w:val="32"/>
    <w:qFormat/>
    <w:rsid w:val="008C7AD6"/>
    <w:rPr>
      <w:b/>
      <w:bCs/>
      <w:smallCaps/>
      <w:color w:val="0F4761" w:themeColor="accent1" w:themeShade="BF"/>
      <w:spacing w:val="5"/>
    </w:rPr>
  </w:style>
  <w:style w:type="paragraph" w:styleId="Header">
    <w:name w:val="header"/>
    <w:basedOn w:val="Normal"/>
    <w:link w:val="HeaderChar"/>
    <w:uiPriority w:val="99"/>
    <w:unhideWhenUsed/>
    <w:rsid w:val="008C7AD6"/>
    <w:pPr>
      <w:tabs>
        <w:tab w:val="center" w:pos="4680"/>
        <w:tab w:val="right" w:pos="9360"/>
      </w:tabs>
      <w:spacing w:after="0" w:line="240" w:lineRule="auto"/>
    </w:pPr>
    <w:rPr>
      <w:rFonts w:eastAsiaTheme="minorHAnsi"/>
      <w:kern w:val="2"/>
      <w:sz w:val="24"/>
      <w:szCs w:val="24"/>
      <w:lang w:val="en-GB"/>
      <w14:ligatures w14:val="standardContextual"/>
    </w:rPr>
  </w:style>
  <w:style w:type="character" w:customStyle="1" w:styleId="HeaderChar">
    <w:name w:val="Header Char"/>
    <w:basedOn w:val="DefaultParagraphFont"/>
    <w:link w:val="Header"/>
    <w:uiPriority w:val="99"/>
    <w:rsid w:val="008C7AD6"/>
    <w:rPr>
      <w:lang w:val="en-GB"/>
    </w:rPr>
  </w:style>
  <w:style w:type="paragraph" w:styleId="Footer">
    <w:name w:val="footer"/>
    <w:basedOn w:val="Normal"/>
    <w:link w:val="FooterChar"/>
    <w:uiPriority w:val="99"/>
    <w:unhideWhenUsed/>
    <w:rsid w:val="008C7AD6"/>
    <w:pPr>
      <w:tabs>
        <w:tab w:val="center" w:pos="4680"/>
        <w:tab w:val="right" w:pos="9360"/>
      </w:tabs>
      <w:spacing w:after="0" w:line="240" w:lineRule="auto"/>
    </w:pPr>
    <w:rPr>
      <w:rFonts w:eastAsiaTheme="minorHAnsi"/>
      <w:kern w:val="2"/>
      <w:sz w:val="24"/>
      <w:szCs w:val="24"/>
      <w:lang w:val="en-GB"/>
      <w14:ligatures w14:val="standardContextual"/>
    </w:rPr>
  </w:style>
  <w:style w:type="character" w:customStyle="1" w:styleId="FooterChar">
    <w:name w:val="Footer Char"/>
    <w:basedOn w:val="DefaultParagraphFont"/>
    <w:link w:val="Footer"/>
    <w:uiPriority w:val="99"/>
    <w:rsid w:val="008C7AD6"/>
    <w:rPr>
      <w:lang w:val="en-GB"/>
    </w:rPr>
  </w:style>
  <w:style w:type="table" w:styleId="TableGrid">
    <w:name w:val="Table Grid"/>
    <w:basedOn w:val="TableNormal"/>
    <w:uiPriority w:val="59"/>
    <w:rsid w:val="0055347A"/>
    <w:pPr>
      <w:spacing w:after="0" w:line="240" w:lineRule="auto"/>
    </w:pPr>
    <w:rPr>
      <w:rFonts w:eastAsiaTheme="minorEastAsia"/>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Title1">
    <w:name w:val="Paragraph Title 1"/>
    <w:basedOn w:val="Normal"/>
    <w:link w:val="ParagraphTitle1Char"/>
    <w:qFormat/>
    <w:rsid w:val="003D23DB"/>
    <w:pPr>
      <w:spacing w:after="0" w:line="360" w:lineRule="auto"/>
      <w:contextualSpacing/>
    </w:pPr>
    <w:rPr>
      <w:rFonts w:ascii="Alaska" w:eastAsiaTheme="minorHAnsi" w:hAnsi="Alaska" w:cstheme="minorHAnsi"/>
      <w:color w:val="000000" w:themeColor="text1"/>
      <w:kern w:val="2"/>
      <w:sz w:val="24"/>
      <w:szCs w:val="40"/>
      <w:lang w:val="en-GB"/>
      <w14:ligatures w14:val="standardContextual"/>
    </w:rPr>
  </w:style>
  <w:style w:type="character" w:customStyle="1" w:styleId="ParagraphTitle1Char">
    <w:name w:val="Paragraph Title 1 Char"/>
    <w:basedOn w:val="DefaultParagraphFont"/>
    <w:link w:val="ParagraphTitle1"/>
    <w:rsid w:val="003D23DB"/>
    <w:rPr>
      <w:rFonts w:ascii="Alaska" w:hAnsi="Alaska" w:cstheme="minorHAnsi"/>
      <w:color w:val="000000" w:themeColor="text1"/>
      <w:szCs w:val="40"/>
      <w:lang w:val="en-GB"/>
    </w:rPr>
  </w:style>
  <w:style w:type="paragraph" w:styleId="NoSpacing">
    <w:name w:val="No Spacing"/>
    <w:uiPriority w:val="1"/>
    <w:qFormat/>
    <w:rsid w:val="003D23DB"/>
    <w:pPr>
      <w:spacing w:after="0" w:line="240" w:lineRule="auto"/>
    </w:pPr>
    <w:rPr>
      <w:rFonts w:ascii="Calibri" w:hAnsi="Calibri" w:cs="Calibri"/>
      <w:sz w:val="22"/>
      <w:szCs w:val="22"/>
      <w:lang w:val="en-GB"/>
    </w:rPr>
  </w:style>
  <w:style w:type="character" w:styleId="CommentReference">
    <w:name w:val="annotation reference"/>
    <w:basedOn w:val="DefaultParagraphFont"/>
    <w:uiPriority w:val="99"/>
    <w:semiHidden/>
    <w:unhideWhenUsed/>
    <w:rsid w:val="00F03E8B"/>
    <w:rPr>
      <w:sz w:val="16"/>
      <w:szCs w:val="16"/>
    </w:rPr>
  </w:style>
  <w:style w:type="paragraph" w:styleId="CommentText">
    <w:name w:val="annotation text"/>
    <w:basedOn w:val="Normal"/>
    <w:link w:val="CommentTextChar"/>
    <w:uiPriority w:val="99"/>
    <w:unhideWhenUsed/>
    <w:rsid w:val="00F03E8B"/>
    <w:pPr>
      <w:spacing w:line="240" w:lineRule="auto"/>
    </w:pPr>
    <w:rPr>
      <w:sz w:val="20"/>
      <w:szCs w:val="20"/>
    </w:rPr>
  </w:style>
  <w:style w:type="character" w:customStyle="1" w:styleId="CommentTextChar">
    <w:name w:val="Comment Text Char"/>
    <w:basedOn w:val="DefaultParagraphFont"/>
    <w:link w:val="CommentText"/>
    <w:uiPriority w:val="99"/>
    <w:rsid w:val="00F03E8B"/>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03E8B"/>
    <w:rPr>
      <w:b/>
      <w:bCs/>
    </w:rPr>
  </w:style>
  <w:style w:type="character" w:customStyle="1" w:styleId="CommentSubjectChar">
    <w:name w:val="Comment Subject Char"/>
    <w:basedOn w:val="CommentTextChar"/>
    <w:link w:val="CommentSubject"/>
    <w:uiPriority w:val="99"/>
    <w:semiHidden/>
    <w:rsid w:val="00F03E8B"/>
    <w:rPr>
      <w:rFonts w:eastAsiaTheme="minorEastAsia"/>
      <w:b/>
      <w:bCs/>
      <w:kern w:val="0"/>
      <w:sz w:val="20"/>
      <w:szCs w:val="20"/>
      <w14:ligatures w14:val="none"/>
    </w:rPr>
  </w:style>
  <w:style w:type="paragraph" w:styleId="Revision">
    <w:name w:val="Revision"/>
    <w:hidden/>
    <w:uiPriority w:val="99"/>
    <w:semiHidden/>
    <w:rsid w:val="00342BC6"/>
    <w:pPr>
      <w:spacing w:after="0" w:line="240" w:lineRule="auto"/>
    </w:pPr>
    <w:rPr>
      <w:rFonts w:eastAsiaTheme="minorEastAsia"/>
      <w:kern w:val="0"/>
      <w:sz w:val="22"/>
      <w:szCs w:val="22"/>
      <w14:ligatures w14:val="none"/>
    </w:rPr>
  </w:style>
  <w:style w:type="paragraph" w:styleId="ListBullet">
    <w:name w:val="List Bullet"/>
    <w:basedOn w:val="Normal"/>
    <w:uiPriority w:val="99"/>
    <w:unhideWhenUsed/>
    <w:rsid w:val="004B6B57"/>
    <w:pPr>
      <w:numPr>
        <w:numId w:val="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C56726B235EA45A279F62B62ED9DCF" ma:contentTypeVersion="18" ma:contentTypeDescription="Create a new document." ma:contentTypeScope="" ma:versionID="402e70b023077649c31e7fe8312bbeb5">
  <xsd:schema xmlns:xsd="http://www.w3.org/2001/XMLSchema" xmlns:xs="http://www.w3.org/2001/XMLSchema" xmlns:p="http://schemas.microsoft.com/office/2006/metadata/properties" xmlns:ns2="c8099f65-7bc7-406d-a3a7-984f88c0bcca" xmlns:ns3="f2975657-6cdb-4f15-87b3-b526116fa749" targetNamespace="http://schemas.microsoft.com/office/2006/metadata/properties" ma:root="true" ma:fieldsID="343fa3932eb6cb3cdfa5e99a6f5e963b" ns2:_="" ns3:_="">
    <xsd:import namespace="c8099f65-7bc7-406d-a3a7-984f88c0bcca"/>
    <xsd:import namespace="f2975657-6cdb-4f15-87b3-b526116fa74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2:TaxCatchAll"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099f65-7bc7-406d-a3a7-984f88c0b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5ea34e9-7dfc-418c-9a89-3ab4e8273c23}" ma:internalName="TaxCatchAll" ma:showField="CatchAllData" ma:web="c8099f65-7bc7-406d-a3a7-984f88c0bcc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975657-6cdb-4f15-87b3-b526116fa7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c82dfe3-7548-4f35-9a5f-0d3018a9a31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2975657-6cdb-4f15-87b3-b526116fa749">
      <Terms xmlns="http://schemas.microsoft.com/office/infopath/2007/PartnerControls"/>
    </lcf76f155ced4ddcb4097134ff3c332f>
    <TaxCatchAll xmlns="c8099f65-7bc7-406d-a3a7-984f88c0bcca" xsi:nil="true"/>
  </documentManagement>
</p:properties>
</file>

<file path=customXml/itemProps1.xml><?xml version="1.0" encoding="utf-8"?>
<ds:datastoreItem xmlns:ds="http://schemas.openxmlformats.org/officeDocument/2006/customXml" ds:itemID="{8FDAA042-5199-4EC0-8FA9-66E899B025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099f65-7bc7-406d-a3a7-984f88c0bcca"/>
    <ds:schemaRef ds:uri="f2975657-6cdb-4f15-87b3-b526116fa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823025-BE41-440D-AEAB-80FACBA0DB89}">
  <ds:schemaRefs>
    <ds:schemaRef ds:uri="http://schemas.microsoft.com/sharepoint/v3/contenttype/forms"/>
  </ds:schemaRefs>
</ds:datastoreItem>
</file>

<file path=customXml/itemProps3.xml><?xml version="1.0" encoding="utf-8"?>
<ds:datastoreItem xmlns:ds="http://schemas.openxmlformats.org/officeDocument/2006/customXml" ds:itemID="{9E6E4B93-A158-4E02-AFBD-A79E5EBA5C7E}">
  <ds:schemaRefs>
    <ds:schemaRef ds:uri="http://schemas.microsoft.com/office/2006/metadata/properties"/>
    <ds:schemaRef ds:uri="http://schemas.microsoft.com/office/infopath/2007/PartnerControls"/>
    <ds:schemaRef ds:uri="f2975657-6cdb-4f15-87b3-b526116fa749"/>
    <ds:schemaRef ds:uri="c8099f65-7bc7-406d-a3a7-984f88c0bcc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1524</Words>
  <Characters>8689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Barter</dc:creator>
  <cp:keywords/>
  <dc:description/>
  <cp:lastModifiedBy>Savanna Poselay</cp:lastModifiedBy>
  <cp:revision>3</cp:revision>
  <dcterms:created xsi:type="dcterms:W3CDTF">2025-09-12T08:21:00Z</dcterms:created>
  <dcterms:modified xsi:type="dcterms:W3CDTF">2025-09-15T08:49:00Z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0x010100CFC56726B235EA45A279F62B62ED9DCF</vt:lpwstr>
  </property>
</Properties>
</file>