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29E1" w14:textId="5DD97BC6" w:rsidR="0055347A" w:rsidRPr="007609D7" w:rsidRDefault="0055347A" w:rsidP="0055347A">
      <w:pPr>
        <w:pStyle w:val="Heading1"/>
        <w:jc w:val="center"/>
        <w:rPr>
          <w:rFonts w:ascii="Calibri" w:hAnsi="Calibri" w:cs="Calibri"/>
          <w:b/>
          <w:bCs/>
          <w:color w:val="auto"/>
          <w:sz w:val="22"/>
          <w:szCs w:val="22"/>
        </w:rPr>
      </w:pPr>
      <w:r w:rsidRPr="007609D7">
        <w:rPr>
          <w:rFonts w:ascii="Calibri" w:hAnsi="Calibri" w:cs="Calibri"/>
          <w:b/>
          <w:bCs/>
          <w:color w:val="auto"/>
          <w:sz w:val="22"/>
          <w:szCs w:val="22"/>
        </w:rPr>
        <w:t xml:space="preserve">Job Description </w:t>
      </w:r>
    </w:p>
    <w:p w14:paraId="20F45709" w14:textId="4246B05C" w:rsidR="0055347A" w:rsidRPr="007609D7" w:rsidRDefault="006D6848" w:rsidP="0055347A">
      <w:pPr>
        <w:pStyle w:val="Heading2"/>
        <w:rPr>
          <w:rFonts w:ascii="Calibri" w:hAnsi="Calibri" w:cs="Calibri"/>
          <w:b/>
          <w:bCs/>
          <w:color w:val="auto"/>
          <w:sz w:val="22"/>
          <w:szCs w:val="22"/>
        </w:rPr>
      </w:pPr>
      <w:r w:rsidRPr="007609D7">
        <w:rPr>
          <w:rFonts w:ascii="Calibri" w:hAnsi="Calibri" w:cs="Calibri"/>
          <w:b/>
          <w:bCs/>
          <w:color w:val="auto"/>
          <w:sz w:val="22"/>
          <w:szCs w:val="22"/>
        </w:rPr>
        <w:t>Role</w:t>
      </w:r>
      <w:r w:rsidR="0055347A" w:rsidRPr="007609D7">
        <w:rPr>
          <w:rFonts w:ascii="Calibri" w:hAnsi="Calibri" w:cs="Calibri"/>
          <w:b/>
          <w:bCs/>
          <w:color w:val="auto"/>
          <w:sz w:val="22"/>
          <w:szCs w:val="22"/>
        </w:rPr>
        <w:t xml:space="preserve"> Information</w:t>
      </w:r>
    </w:p>
    <w:tbl>
      <w:tblPr>
        <w:tblStyle w:val="TableGrid"/>
        <w:tblW w:w="9493" w:type="dxa"/>
        <w:tblLook w:val="04A0" w:firstRow="1" w:lastRow="0" w:firstColumn="1" w:lastColumn="0" w:noHBand="0" w:noVBand="1"/>
      </w:tblPr>
      <w:tblGrid>
        <w:gridCol w:w="4315"/>
        <w:gridCol w:w="5178"/>
      </w:tblGrid>
      <w:tr w:rsidR="0055347A" w:rsidRPr="007609D7" w14:paraId="37134721" w14:textId="77777777" w:rsidTr="006D6848">
        <w:tc>
          <w:tcPr>
            <w:tcW w:w="4315" w:type="dxa"/>
          </w:tcPr>
          <w:p w14:paraId="58BBB3E2" w14:textId="77777777" w:rsidR="0055347A" w:rsidRPr="007609D7" w:rsidRDefault="0055347A" w:rsidP="00310B9A">
            <w:pPr>
              <w:rPr>
                <w:rFonts w:ascii="Calibri" w:hAnsi="Calibri" w:cs="Calibri"/>
              </w:rPr>
            </w:pPr>
            <w:r w:rsidRPr="007609D7">
              <w:rPr>
                <w:rFonts w:ascii="Calibri" w:hAnsi="Calibri" w:cs="Calibri"/>
              </w:rPr>
              <w:t>Job Title</w:t>
            </w:r>
          </w:p>
        </w:tc>
        <w:tc>
          <w:tcPr>
            <w:tcW w:w="5178" w:type="dxa"/>
          </w:tcPr>
          <w:p w14:paraId="33F0C71C" w14:textId="14C2D129" w:rsidR="0055347A" w:rsidRPr="007609D7" w:rsidRDefault="0055546D" w:rsidP="00310B9A">
            <w:pPr>
              <w:rPr>
                <w:rFonts w:ascii="Calibri" w:hAnsi="Calibri" w:cs="Calibri"/>
              </w:rPr>
            </w:pPr>
            <w:r w:rsidRPr="007609D7">
              <w:rPr>
                <w:rFonts w:ascii="Calibri" w:hAnsi="Calibri" w:cs="Calibri"/>
              </w:rPr>
              <w:t xml:space="preserve">Bid </w:t>
            </w:r>
            <w:r w:rsidR="004944D7">
              <w:rPr>
                <w:rFonts w:ascii="Calibri" w:hAnsi="Calibri" w:cs="Calibri"/>
              </w:rPr>
              <w:t>Manager</w:t>
            </w:r>
          </w:p>
        </w:tc>
      </w:tr>
      <w:tr w:rsidR="0055347A" w:rsidRPr="007609D7" w14:paraId="25CEDBC0" w14:textId="77777777" w:rsidTr="006D6848">
        <w:tc>
          <w:tcPr>
            <w:tcW w:w="4315" w:type="dxa"/>
          </w:tcPr>
          <w:p w14:paraId="799C7B2D" w14:textId="085C3D81" w:rsidR="0055347A" w:rsidRPr="007609D7" w:rsidRDefault="0055347A" w:rsidP="00310B9A">
            <w:pPr>
              <w:rPr>
                <w:rFonts w:ascii="Calibri" w:hAnsi="Calibri" w:cs="Calibri"/>
              </w:rPr>
            </w:pPr>
            <w:r w:rsidRPr="007609D7">
              <w:rPr>
                <w:rFonts w:ascii="Calibri" w:hAnsi="Calibri" w:cs="Calibri"/>
              </w:rPr>
              <w:t xml:space="preserve">Directorate </w:t>
            </w:r>
            <w:r w:rsidR="00664A36" w:rsidRPr="007609D7">
              <w:rPr>
                <w:rFonts w:ascii="Calibri" w:hAnsi="Calibri" w:cs="Calibri"/>
              </w:rPr>
              <w:t>(and Team)</w:t>
            </w:r>
          </w:p>
        </w:tc>
        <w:tc>
          <w:tcPr>
            <w:tcW w:w="5178" w:type="dxa"/>
          </w:tcPr>
          <w:p w14:paraId="032E646A" w14:textId="2A9C3B37" w:rsidR="0055347A" w:rsidRPr="007609D7" w:rsidRDefault="0055546D" w:rsidP="00310B9A">
            <w:pPr>
              <w:rPr>
                <w:rFonts w:ascii="Calibri" w:hAnsi="Calibri" w:cs="Calibri"/>
              </w:rPr>
            </w:pPr>
            <w:r w:rsidRPr="007609D7">
              <w:rPr>
                <w:rFonts w:ascii="Calibri" w:hAnsi="Calibri" w:cs="Calibri"/>
              </w:rPr>
              <w:t>Growth</w:t>
            </w:r>
          </w:p>
        </w:tc>
      </w:tr>
      <w:tr w:rsidR="0055347A" w:rsidRPr="007609D7" w14:paraId="62D594A0" w14:textId="77777777" w:rsidTr="006D6848">
        <w:tc>
          <w:tcPr>
            <w:tcW w:w="4315" w:type="dxa"/>
          </w:tcPr>
          <w:p w14:paraId="6EF6DDD4" w14:textId="77777777" w:rsidR="0055347A" w:rsidRPr="007609D7" w:rsidRDefault="0055347A" w:rsidP="00310B9A">
            <w:pPr>
              <w:rPr>
                <w:rFonts w:ascii="Calibri" w:hAnsi="Calibri" w:cs="Calibri"/>
              </w:rPr>
            </w:pPr>
            <w:r w:rsidRPr="007609D7">
              <w:rPr>
                <w:rFonts w:ascii="Calibri" w:hAnsi="Calibri" w:cs="Calibri"/>
              </w:rPr>
              <w:t>Location (supported by Hybrid Working)</w:t>
            </w:r>
          </w:p>
        </w:tc>
        <w:tc>
          <w:tcPr>
            <w:tcW w:w="5178" w:type="dxa"/>
          </w:tcPr>
          <w:p w14:paraId="0FA90947" w14:textId="57E25DBD" w:rsidR="0055347A" w:rsidRPr="007609D7" w:rsidRDefault="0055546D" w:rsidP="00310B9A">
            <w:pPr>
              <w:rPr>
                <w:rFonts w:ascii="Calibri" w:hAnsi="Calibri" w:cs="Calibri"/>
              </w:rPr>
            </w:pPr>
            <w:r w:rsidRPr="007609D7">
              <w:rPr>
                <w:rFonts w:ascii="Calibri" w:hAnsi="Calibri" w:cs="Calibri"/>
              </w:rPr>
              <w:t>Manchester, Leeds or Birmingham</w:t>
            </w:r>
          </w:p>
        </w:tc>
      </w:tr>
      <w:tr w:rsidR="0055347A" w:rsidRPr="007609D7" w14:paraId="5EE63C44" w14:textId="77777777" w:rsidTr="006D6848">
        <w:tc>
          <w:tcPr>
            <w:tcW w:w="4315" w:type="dxa"/>
          </w:tcPr>
          <w:p w14:paraId="36B3A1EE" w14:textId="77777777" w:rsidR="0055347A" w:rsidRPr="007609D7" w:rsidRDefault="0055347A" w:rsidP="00310B9A">
            <w:pPr>
              <w:rPr>
                <w:rFonts w:ascii="Calibri" w:hAnsi="Calibri" w:cs="Calibri"/>
              </w:rPr>
            </w:pPr>
            <w:r w:rsidRPr="007609D7">
              <w:rPr>
                <w:rFonts w:ascii="Calibri" w:hAnsi="Calibri" w:cs="Calibri"/>
              </w:rPr>
              <w:t xml:space="preserve">Full Time or Part Time </w:t>
            </w:r>
          </w:p>
        </w:tc>
        <w:tc>
          <w:tcPr>
            <w:tcW w:w="5178" w:type="dxa"/>
          </w:tcPr>
          <w:p w14:paraId="2457FF34" w14:textId="7407BEFF" w:rsidR="0055347A" w:rsidRPr="007609D7" w:rsidRDefault="0055546D" w:rsidP="00310B9A">
            <w:pPr>
              <w:rPr>
                <w:rFonts w:ascii="Calibri" w:hAnsi="Calibri" w:cs="Calibri"/>
              </w:rPr>
            </w:pPr>
            <w:r w:rsidRPr="007609D7">
              <w:rPr>
                <w:rFonts w:ascii="Calibri" w:hAnsi="Calibri" w:cs="Calibri"/>
              </w:rPr>
              <w:t>Full Time</w:t>
            </w:r>
          </w:p>
        </w:tc>
      </w:tr>
    </w:tbl>
    <w:p w14:paraId="32C9D942" w14:textId="77777777" w:rsidR="003D23DB" w:rsidRPr="007609D7" w:rsidRDefault="003D23DB" w:rsidP="003D23DB">
      <w:pPr>
        <w:pStyle w:val="ParagraphTitle1"/>
        <w:rPr>
          <w:rFonts w:ascii="Calibri" w:eastAsiaTheme="minorEastAsia" w:hAnsi="Calibri" w:cs="Calibri"/>
          <w:b/>
          <w:bCs/>
          <w:kern w:val="0"/>
          <w:sz w:val="22"/>
          <w:szCs w:val="22"/>
          <w14:ligatures w14:val="none"/>
        </w:rPr>
      </w:pPr>
    </w:p>
    <w:p w14:paraId="04D4A5C2" w14:textId="31974180" w:rsidR="003D23DB" w:rsidRPr="007609D7" w:rsidRDefault="003D23DB" w:rsidP="003D23DB">
      <w:pPr>
        <w:pStyle w:val="ParagraphTitle1"/>
        <w:rPr>
          <w:rFonts w:ascii="Calibri" w:eastAsiaTheme="minorEastAsia" w:hAnsi="Calibri" w:cs="Calibri"/>
          <w:b/>
          <w:bCs/>
          <w:color w:val="auto"/>
          <w:kern w:val="0"/>
          <w:sz w:val="22"/>
          <w:szCs w:val="22"/>
          <w14:ligatures w14:val="none"/>
        </w:rPr>
      </w:pPr>
      <w:r w:rsidRPr="007609D7">
        <w:rPr>
          <w:rFonts w:ascii="Calibri" w:eastAsiaTheme="minorEastAsia" w:hAnsi="Calibri" w:cs="Calibri"/>
          <w:b/>
          <w:bCs/>
          <w:color w:val="auto"/>
          <w:kern w:val="0"/>
          <w:sz w:val="22"/>
          <w:szCs w:val="22"/>
          <w14:ligatures w14:val="none"/>
        </w:rPr>
        <w:t>Company Overview</w:t>
      </w:r>
    </w:p>
    <w:tbl>
      <w:tblPr>
        <w:tblStyle w:val="TableGrid"/>
        <w:tblW w:w="9493" w:type="dxa"/>
        <w:tblLook w:val="04A0" w:firstRow="1" w:lastRow="0" w:firstColumn="1" w:lastColumn="0" w:noHBand="0" w:noVBand="1"/>
      </w:tblPr>
      <w:tblGrid>
        <w:gridCol w:w="9493"/>
      </w:tblGrid>
      <w:tr w:rsidR="003D23DB" w:rsidRPr="007609D7" w14:paraId="21283294" w14:textId="77777777" w:rsidTr="00037701">
        <w:tc>
          <w:tcPr>
            <w:tcW w:w="9493" w:type="dxa"/>
          </w:tcPr>
          <w:p w14:paraId="1DB49E8B" w14:textId="77777777" w:rsidR="003D23DB" w:rsidRPr="007609D7" w:rsidRDefault="003D23DB" w:rsidP="003D23DB">
            <w:pPr>
              <w:pStyle w:val="NoSpacing"/>
            </w:pPr>
          </w:p>
          <w:p w14:paraId="63EB020B" w14:textId="0FDC7849" w:rsidR="003D23DB" w:rsidRPr="007609D7" w:rsidRDefault="003D23DB" w:rsidP="003D23DB">
            <w:pPr>
              <w:pStyle w:val="NoSpacing"/>
            </w:pPr>
            <w:r w:rsidRPr="007609D7">
              <w:t xml:space="preserve">Ardent is the UK’s leading provider of land, consent management and stakeholder engagement services to support major infrastructure and regeneration projects from concept to delivery.  </w:t>
            </w:r>
          </w:p>
          <w:p w14:paraId="49BA4500" w14:textId="77777777" w:rsidR="003D23DB" w:rsidRPr="007609D7" w:rsidRDefault="003D23DB" w:rsidP="003D23DB">
            <w:pPr>
              <w:pStyle w:val="NoSpacing"/>
            </w:pPr>
          </w:p>
          <w:p w14:paraId="09F5E526" w14:textId="77777777" w:rsidR="003D23DB" w:rsidRPr="007609D7" w:rsidRDefault="003D23DB" w:rsidP="003D23DB">
            <w:pPr>
              <w:pStyle w:val="NoSpacing"/>
            </w:pPr>
            <w:r w:rsidRPr="007609D7">
              <w:t xml:space="preserve">We are Project Managers, Chartered Surveyors, Engagement specialists and Land </w:t>
            </w:r>
            <w:proofErr w:type="spellStart"/>
            <w:r w:rsidRPr="007609D7">
              <w:t>Referencers</w:t>
            </w:r>
            <w:proofErr w:type="spellEnd"/>
            <w:r w:rsidRPr="007609D7">
              <w:t xml:space="preserve">, based in London, Birmingham, Warrington, Leeds, Glasgow and Dublin and supporting projects throughout the UK and Ireland. </w:t>
            </w:r>
          </w:p>
          <w:p w14:paraId="3964959B" w14:textId="77777777" w:rsidR="003D23DB" w:rsidRPr="007609D7" w:rsidRDefault="003D23DB" w:rsidP="003D23DB">
            <w:pPr>
              <w:pStyle w:val="NoSpacing"/>
            </w:pPr>
          </w:p>
          <w:p w14:paraId="62CC3AFD" w14:textId="5EACA15F" w:rsidR="003D23DB" w:rsidRPr="007609D7" w:rsidRDefault="003D23DB" w:rsidP="003D23DB">
            <w:pPr>
              <w:pStyle w:val="NoSpacing"/>
            </w:pPr>
            <w:r w:rsidRPr="007609D7">
              <w:t>Established in 1992, we are a high-growth business</w:t>
            </w:r>
            <w:r w:rsidR="00845218" w:rsidRPr="007609D7">
              <w:t xml:space="preserve"> </w:t>
            </w:r>
            <w:r w:rsidR="00ED6A58" w:rsidRPr="007609D7">
              <w:t xml:space="preserve">with a </w:t>
            </w:r>
            <w:r w:rsidRPr="007609D7">
              <w:t xml:space="preserve">client portfolio </w:t>
            </w:r>
            <w:r w:rsidR="00ED6A58" w:rsidRPr="007609D7">
              <w:t xml:space="preserve">that </w:t>
            </w:r>
            <w:r w:rsidRPr="007609D7">
              <w:t>includes some of the biggest players across our four core sectors of transport, renewables, utilities and regeneration.</w:t>
            </w:r>
          </w:p>
          <w:p w14:paraId="4FFFFA63" w14:textId="77777777" w:rsidR="003D23DB" w:rsidRPr="007609D7" w:rsidRDefault="003D23DB" w:rsidP="003D23DB">
            <w:pPr>
              <w:pStyle w:val="NoSpacing"/>
            </w:pPr>
          </w:p>
          <w:p w14:paraId="2A35992F" w14:textId="1EC0BA9A" w:rsidR="003D23DB" w:rsidRPr="007609D7" w:rsidRDefault="003D23DB" w:rsidP="003D23DB">
            <w:pPr>
              <w:pStyle w:val="NoSpacing"/>
            </w:pPr>
            <w:r w:rsidRPr="007609D7">
              <w:t xml:space="preserve">We are passionate about delivering life-improving change for communities and future generations and we are proud to play a key role in facilitating and delivering the UK and Ireland’s net zero </w:t>
            </w:r>
            <w:r w:rsidR="00342BC6" w:rsidRPr="007609D7">
              <w:t xml:space="preserve">and growth </w:t>
            </w:r>
            <w:r w:rsidRPr="007609D7">
              <w:t>agenda</w:t>
            </w:r>
            <w:r w:rsidR="00342BC6" w:rsidRPr="007609D7">
              <w:t>s</w:t>
            </w:r>
            <w:r w:rsidRPr="007609D7">
              <w:t xml:space="preserve">, improving connectivity, enabling the repurposing of high streets and town centres and delivering new homes.  </w:t>
            </w:r>
          </w:p>
          <w:p w14:paraId="65426528" w14:textId="77777777" w:rsidR="003D23DB" w:rsidRPr="007609D7" w:rsidRDefault="003D23DB" w:rsidP="003D23DB">
            <w:pPr>
              <w:pStyle w:val="NoSpacing"/>
            </w:pPr>
          </w:p>
          <w:p w14:paraId="3F2F9B81" w14:textId="617BE178" w:rsidR="003D23DB" w:rsidRPr="007609D7" w:rsidRDefault="003D23DB" w:rsidP="003D23DB">
            <w:pPr>
              <w:pStyle w:val="NoSpacing"/>
            </w:pPr>
            <w:r w:rsidRPr="007609D7">
              <w:t>We are problem-solvers</w:t>
            </w:r>
            <w:r w:rsidR="004E20D6" w:rsidRPr="007609D7">
              <w:t xml:space="preserve"> that are outcome focused </w:t>
            </w:r>
            <w:r w:rsidRPr="007609D7">
              <w:t xml:space="preserve">working collaboratively with our clients to provide </w:t>
            </w:r>
            <w:r w:rsidR="00384393" w:rsidRPr="007609D7">
              <w:t>strategic advice</w:t>
            </w:r>
            <w:r w:rsidR="00027744" w:rsidRPr="007609D7">
              <w:t xml:space="preserve"> and </w:t>
            </w:r>
            <w:r w:rsidR="00DB456F" w:rsidRPr="007609D7">
              <w:t>services that</w:t>
            </w:r>
            <w:r w:rsidRPr="007609D7">
              <w:t xml:space="preserve"> identify and mitigate risks, deliver efficiencies</w:t>
            </w:r>
            <w:r w:rsidR="00DB456F" w:rsidRPr="007609D7">
              <w:t>, delivering buildable</w:t>
            </w:r>
            <w:r w:rsidRPr="007609D7">
              <w:t xml:space="preserve"> consents and </w:t>
            </w:r>
            <w:r w:rsidR="00DB456F" w:rsidRPr="007609D7">
              <w:t xml:space="preserve">then implementing </w:t>
            </w:r>
            <w:r w:rsidR="00AF6C87" w:rsidRPr="007609D7">
              <w:t xml:space="preserve">those consents </w:t>
            </w:r>
            <w:r w:rsidR="00845218" w:rsidRPr="007609D7">
              <w:t>to positively</w:t>
            </w:r>
            <w:r w:rsidR="00AF6C87" w:rsidRPr="007609D7">
              <w:t xml:space="preserve"> change</w:t>
            </w:r>
            <w:r w:rsidRPr="007609D7">
              <w:t xml:space="preserve"> people’s lives and the world that we live in.</w:t>
            </w:r>
          </w:p>
          <w:p w14:paraId="511EAEE4" w14:textId="77777777" w:rsidR="003D23DB" w:rsidRPr="007609D7" w:rsidRDefault="003D23DB" w:rsidP="003D23DB">
            <w:pPr>
              <w:pStyle w:val="ParagraphTitle1"/>
              <w:rPr>
                <w:rFonts w:ascii="Calibri" w:hAnsi="Calibri" w:cs="Calibri"/>
                <w:b/>
                <w:bCs/>
                <w:sz w:val="22"/>
                <w:szCs w:val="22"/>
                <w:u w:val="single"/>
              </w:rPr>
            </w:pPr>
          </w:p>
        </w:tc>
      </w:tr>
    </w:tbl>
    <w:p w14:paraId="41A2D664" w14:textId="218A264C" w:rsidR="0055347A" w:rsidRPr="007609D7" w:rsidRDefault="0055347A" w:rsidP="0055347A">
      <w:pPr>
        <w:pStyle w:val="Heading2"/>
        <w:rPr>
          <w:rFonts w:ascii="Calibri" w:hAnsi="Calibri" w:cs="Calibri"/>
          <w:b/>
          <w:bCs/>
          <w:color w:val="auto"/>
          <w:sz w:val="22"/>
          <w:szCs w:val="22"/>
        </w:rPr>
      </w:pPr>
      <w:r w:rsidRPr="007609D7">
        <w:rPr>
          <w:rFonts w:ascii="Calibri" w:hAnsi="Calibri" w:cs="Calibri"/>
          <w:b/>
          <w:bCs/>
          <w:color w:val="auto"/>
          <w:sz w:val="22"/>
          <w:szCs w:val="22"/>
        </w:rPr>
        <w:lastRenderedPageBreak/>
        <w:t xml:space="preserve">Role Purpose </w:t>
      </w:r>
    </w:p>
    <w:tbl>
      <w:tblPr>
        <w:tblStyle w:val="TableGrid"/>
        <w:tblW w:w="9493" w:type="dxa"/>
        <w:tblLook w:val="04A0" w:firstRow="1" w:lastRow="0" w:firstColumn="1" w:lastColumn="0" w:noHBand="0" w:noVBand="1"/>
      </w:tblPr>
      <w:tblGrid>
        <w:gridCol w:w="9493"/>
      </w:tblGrid>
      <w:tr w:rsidR="0055347A" w:rsidRPr="007609D7" w14:paraId="2A8AE3CF" w14:textId="77777777" w:rsidTr="006D6848">
        <w:tc>
          <w:tcPr>
            <w:tcW w:w="9493" w:type="dxa"/>
          </w:tcPr>
          <w:p w14:paraId="6A446A2E" w14:textId="7E2DFFA6" w:rsidR="002E1953" w:rsidRPr="007609D7" w:rsidRDefault="002E1953" w:rsidP="00845218">
            <w:pPr>
              <w:spacing w:line="240" w:lineRule="auto"/>
              <w:rPr>
                <w:rFonts w:ascii="Calibri" w:hAnsi="Calibri" w:cs="Calibri"/>
              </w:rPr>
            </w:pPr>
            <w:r w:rsidRPr="007609D7">
              <w:rPr>
                <w:rFonts w:ascii="Calibri" w:hAnsi="Calibri" w:cs="Calibri"/>
              </w:rPr>
              <w:t xml:space="preserve">Our Ardent purpose is - Delivering life improving change for communities and future generations. </w:t>
            </w:r>
          </w:p>
          <w:p w14:paraId="7324DA46" w14:textId="2AE7B45C" w:rsidR="00A51E07" w:rsidRPr="007609D7" w:rsidRDefault="00A51E07" w:rsidP="00A51E07">
            <w:pPr>
              <w:contextualSpacing/>
              <w:rPr>
                <w:rFonts w:ascii="Calibri" w:hAnsi="Calibri" w:cs="Calibri"/>
              </w:rPr>
            </w:pPr>
            <w:r w:rsidRPr="007609D7">
              <w:rPr>
                <w:rFonts w:ascii="Calibri" w:hAnsi="Calibri" w:cs="Calibri"/>
              </w:rPr>
              <w:t xml:space="preserve">The Bid Writer is responsible for leading and delivering high-quality, compliant, and compelling bids across public and private sector opportunities. Supporting the Bid Manager, the role combines strategic bid management with hands-on writing, ensuring submissions clearly articulate the company’s value proposition, technical capability, </w:t>
            </w:r>
            <w:r w:rsidR="003A07DC" w:rsidRPr="007609D7">
              <w:rPr>
                <w:rFonts w:ascii="Calibri" w:hAnsi="Calibri" w:cs="Calibri"/>
              </w:rPr>
              <w:t xml:space="preserve">employer brand </w:t>
            </w:r>
            <w:r w:rsidRPr="007609D7">
              <w:rPr>
                <w:rFonts w:ascii="Calibri" w:hAnsi="Calibri" w:cs="Calibri"/>
              </w:rPr>
              <w:t xml:space="preserve">and differentiators to support </w:t>
            </w:r>
            <w:proofErr w:type="spellStart"/>
            <w:r w:rsidRPr="007609D7">
              <w:rPr>
                <w:rFonts w:ascii="Calibri" w:hAnsi="Calibri" w:cs="Calibri"/>
              </w:rPr>
              <w:t>Ardent’s</w:t>
            </w:r>
            <w:proofErr w:type="spellEnd"/>
            <w:r w:rsidRPr="007609D7">
              <w:rPr>
                <w:rFonts w:ascii="Calibri" w:hAnsi="Calibri" w:cs="Calibri"/>
              </w:rPr>
              <w:t xml:space="preserve"> continued growth.</w:t>
            </w:r>
          </w:p>
          <w:p w14:paraId="67D6ABCF" w14:textId="77777777" w:rsidR="00A51E07" w:rsidRPr="007609D7" w:rsidRDefault="00A51E07" w:rsidP="00A51E07">
            <w:pPr>
              <w:contextualSpacing/>
              <w:rPr>
                <w:rFonts w:ascii="Calibri" w:hAnsi="Calibri" w:cs="Calibri"/>
              </w:rPr>
            </w:pPr>
          </w:p>
          <w:p w14:paraId="318A121F" w14:textId="2DEEDB21" w:rsidR="00A51E07" w:rsidRPr="007609D7" w:rsidRDefault="00A51E07" w:rsidP="00A51E07">
            <w:pPr>
              <w:rPr>
                <w:rFonts w:ascii="Calibri" w:hAnsi="Calibri" w:cs="Calibri"/>
              </w:rPr>
            </w:pPr>
            <w:r w:rsidRPr="007609D7">
              <w:rPr>
                <w:rFonts w:ascii="Calibri" w:hAnsi="Calibri" w:cs="Calibri"/>
              </w:rPr>
              <w:t>The role will manage the full bid lifecycle—from opportunity qualification and win strategy development through to submission and post-bid review—working closely with the Bid Manager, Sector Leads, Professional Services leads, Digital and the Marketing team</w:t>
            </w:r>
            <w:r w:rsidR="00423525" w:rsidRPr="007609D7">
              <w:rPr>
                <w:rFonts w:ascii="Calibri" w:hAnsi="Calibri" w:cs="Calibri"/>
              </w:rPr>
              <w:t xml:space="preserve"> </w:t>
            </w:r>
            <w:r w:rsidR="00423525" w:rsidRPr="007609D7">
              <w:rPr>
                <w:rFonts w:ascii="Calibri" w:eastAsia="Times New Roman" w:hAnsi="Calibri" w:cs="Calibri"/>
              </w:rPr>
              <w:t>to gather direct input to write compelling, work-winning bids</w:t>
            </w:r>
            <w:r w:rsidRPr="007609D7">
              <w:rPr>
                <w:rFonts w:ascii="Calibri" w:hAnsi="Calibri" w:cs="Calibri"/>
              </w:rPr>
              <w:t>.</w:t>
            </w:r>
          </w:p>
          <w:p w14:paraId="435838E1" w14:textId="77777777" w:rsidR="0055347A" w:rsidRPr="007609D7" w:rsidRDefault="0055347A" w:rsidP="00310B9A">
            <w:pPr>
              <w:rPr>
                <w:rFonts w:ascii="Calibri" w:hAnsi="Calibri" w:cs="Calibri"/>
              </w:rPr>
            </w:pPr>
          </w:p>
        </w:tc>
      </w:tr>
    </w:tbl>
    <w:p w14:paraId="2D524E66" w14:textId="439CB82F" w:rsidR="0055347A" w:rsidRPr="007609D7" w:rsidRDefault="0055347A" w:rsidP="0055347A">
      <w:pPr>
        <w:pStyle w:val="Heading2"/>
        <w:rPr>
          <w:rFonts w:ascii="Calibri" w:hAnsi="Calibri" w:cs="Calibri"/>
          <w:b/>
          <w:bCs/>
          <w:color w:val="auto"/>
          <w:sz w:val="22"/>
          <w:szCs w:val="22"/>
        </w:rPr>
      </w:pPr>
      <w:r w:rsidRPr="007609D7">
        <w:rPr>
          <w:rFonts w:ascii="Calibri" w:hAnsi="Calibri" w:cs="Calibri"/>
          <w:b/>
          <w:bCs/>
          <w:color w:val="auto"/>
          <w:sz w:val="22"/>
          <w:szCs w:val="22"/>
        </w:rPr>
        <w:t xml:space="preserve">Values Alignment </w:t>
      </w:r>
      <w:r w:rsidR="006D6848" w:rsidRPr="007609D7">
        <w:rPr>
          <w:rFonts w:ascii="Calibri" w:hAnsi="Calibri" w:cs="Calibri"/>
          <w:b/>
          <w:bCs/>
          <w:color w:val="auto"/>
          <w:sz w:val="22"/>
          <w:szCs w:val="22"/>
        </w:rPr>
        <w:t xml:space="preserve">&amp; </w:t>
      </w:r>
      <w:r w:rsidRPr="007609D7">
        <w:rPr>
          <w:rFonts w:ascii="Calibri" w:hAnsi="Calibri" w:cs="Calibri"/>
          <w:b/>
          <w:bCs/>
          <w:color w:val="auto"/>
          <w:sz w:val="22"/>
          <w:szCs w:val="22"/>
        </w:rPr>
        <w:t xml:space="preserve">Shared Commitment </w:t>
      </w:r>
    </w:p>
    <w:tbl>
      <w:tblPr>
        <w:tblStyle w:val="TableGrid"/>
        <w:tblW w:w="9493" w:type="dxa"/>
        <w:tblLook w:val="04A0" w:firstRow="1" w:lastRow="0" w:firstColumn="1" w:lastColumn="0" w:noHBand="0" w:noVBand="1"/>
      </w:tblPr>
      <w:tblGrid>
        <w:gridCol w:w="9493"/>
      </w:tblGrid>
      <w:tr w:rsidR="0055347A" w:rsidRPr="007609D7" w14:paraId="75D24BCD" w14:textId="77777777" w:rsidTr="006D6848">
        <w:tc>
          <w:tcPr>
            <w:tcW w:w="9493" w:type="dxa"/>
          </w:tcPr>
          <w:p w14:paraId="28674BE1" w14:textId="13830E2C" w:rsidR="0055347A" w:rsidRPr="007609D7" w:rsidRDefault="0055347A" w:rsidP="006B2704">
            <w:pPr>
              <w:spacing w:before="100" w:beforeAutospacing="1" w:after="100" w:afterAutospacing="1" w:line="240" w:lineRule="auto"/>
              <w:jc w:val="both"/>
              <w:rPr>
                <w:rFonts w:ascii="Calibri" w:hAnsi="Calibri" w:cs="Calibri"/>
              </w:rPr>
            </w:pPr>
            <w:r w:rsidRPr="007609D7">
              <w:rPr>
                <w:rFonts w:ascii="Calibri" w:hAnsi="Calibri" w:cs="Calibri"/>
              </w:rPr>
              <w:t xml:space="preserve">The </w:t>
            </w:r>
            <w:r w:rsidR="004944D7">
              <w:rPr>
                <w:rFonts w:ascii="Calibri" w:hAnsi="Calibri" w:cs="Calibri"/>
              </w:rPr>
              <w:t>Bid Manager</w:t>
            </w:r>
            <w:r w:rsidRPr="007609D7">
              <w:rPr>
                <w:rFonts w:ascii="Calibri" w:hAnsi="Calibri" w:cs="Calibri"/>
              </w:rPr>
              <w:t xml:space="preserve"> is an ambassador of the Ardent values, promoting a culture of integrity, collaboration and excellence, inspiring a commitment to inclusivity, change and innovation.  </w:t>
            </w:r>
          </w:p>
          <w:p w14:paraId="659CB10A" w14:textId="77777777" w:rsidR="005916B0" w:rsidRPr="007609D7" w:rsidRDefault="005916B0" w:rsidP="005916B0">
            <w:pPr>
              <w:spacing w:before="100" w:beforeAutospacing="1" w:after="100" w:afterAutospacing="1" w:line="259" w:lineRule="auto"/>
              <w:jc w:val="both"/>
              <w:rPr>
                <w:rFonts w:ascii="Calibri" w:hAnsi="Calibri" w:cs="Calibri"/>
                <w:b/>
                <w:bCs/>
                <w:u w:val="single"/>
              </w:rPr>
            </w:pPr>
            <w:r w:rsidRPr="007609D7">
              <w:rPr>
                <w:rFonts w:ascii="Calibri" w:hAnsi="Calibri" w:cs="Calibri"/>
                <w:b/>
                <w:bCs/>
                <w:u w:val="single"/>
              </w:rPr>
              <w:t>Ardent Values</w:t>
            </w:r>
          </w:p>
          <w:p w14:paraId="4740C6EA" w14:textId="77777777" w:rsidR="005916B0" w:rsidRPr="007609D7" w:rsidRDefault="005916B0" w:rsidP="005916B0">
            <w:pPr>
              <w:numPr>
                <w:ilvl w:val="0"/>
                <w:numId w:val="1"/>
              </w:numPr>
              <w:spacing w:before="100" w:beforeAutospacing="1" w:after="100" w:afterAutospacing="1" w:line="259" w:lineRule="auto"/>
              <w:jc w:val="both"/>
              <w:rPr>
                <w:rFonts w:ascii="Calibri" w:hAnsi="Calibri" w:cs="Calibri"/>
              </w:rPr>
            </w:pPr>
            <w:r w:rsidRPr="007609D7">
              <w:rPr>
                <w:rFonts w:ascii="Calibri" w:hAnsi="Calibri" w:cs="Calibri"/>
              </w:rPr>
              <w:t>Thirst for knowledge - We embrace every opportunity to learn, grow and continuously improve</w:t>
            </w:r>
          </w:p>
          <w:p w14:paraId="1B1BE9A2" w14:textId="77777777" w:rsidR="005916B0" w:rsidRPr="007609D7" w:rsidRDefault="005916B0" w:rsidP="005916B0">
            <w:pPr>
              <w:numPr>
                <w:ilvl w:val="0"/>
                <w:numId w:val="1"/>
              </w:numPr>
              <w:spacing w:before="100" w:beforeAutospacing="1" w:after="100" w:afterAutospacing="1" w:line="259" w:lineRule="auto"/>
              <w:jc w:val="both"/>
              <w:rPr>
                <w:rFonts w:ascii="Calibri" w:hAnsi="Calibri" w:cs="Calibri"/>
              </w:rPr>
            </w:pPr>
            <w:r w:rsidRPr="007609D7">
              <w:rPr>
                <w:rFonts w:ascii="Calibri" w:hAnsi="Calibri" w:cs="Calibri"/>
              </w:rPr>
              <w:t>Own it - We do what we say we will do. We own our individual actions, are accountable for them, and take pride in adding value</w:t>
            </w:r>
          </w:p>
          <w:p w14:paraId="18DEB18A" w14:textId="77777777" w:rsidR="005916B0" w:rsidRPr="007609D7" w:rsidRDefault="005916B0" w:rsidP="005916B0">
            <w:pPr>
              <w:numPr>
                <w:ilvl w:val="0"/>
                <w:numId w:val="1"/>
              </w:numPr>
              <w:spacing w:before="100" w:beforeAutospacing="1" w:after="100" w:afterAutospacing="1" w:line="259" w:lineRule="auto"/>
              <w:jc w:val="both"/>
              <w:rPr>
                <w:rFonts w:ascii="Calibri" w:hAnsi="Calibri" w:cs="Calibri"/>
              </w:rPr>
            </w:pPr>
            <w:r w:rsidRPr="007609D7">
              <w:rPr>
                <w:rFonts w:ascii="Calibri" w:hAnsi="Calibri" w:cs="Calibri"/>
              </w:rPr>
              <w:t>Be the difference - Focus energy to make things happen. Go beyond process. Stand up, Stand out</w:t>
            </w:r>
          </w:p>
          <w:p w14:paraId="324DABC3" w14:textId="77777777" w:rsidR="005916B0" w:rsidRPr="007609D7" w:rsidRDefault="005916B0" w:rsidP="005916B0">
            <w:pPr>
              <w:numPr>
                <w:ilvl w:val="0"/>
                <w:numId w:val="1"/>
              </w:numPr>
              <w:spacing w:before="100" w:beforeAutospacing="1" w:after="100" w:afterAutospacing="1" w:line="259" w:lineRule="auto"/>
              <w:jc w:val="both"/>
              <w:rPr>
                <w:rFonts w:ascii="Calibri" w:hAnsi="Calibri" w:cs="Calibri"/>
              </w:rPr>
            </w:pPr>
            <w:r w:rsidRPr="007609D7">
              <w:rPr>
                <w:rFonts w:ascii="Calibri" w:hAnsi="Calibri" w:cs="Calibri"/>
              </w:rPr>
              <w:t>Enjoy the journey - Have fun, be engaged and be proud to be Ardent</w:t>
            </w:r>
          </w:p>
          <w:p w14:paraId="5354C339" w14:textId="20003588" w:rsidR="0055347A" w:rsidRPr="007609D7" w:rsidRDefault="005916B0" w:rsidP="00310B9A">
            <w:pPr>
              <w:numPr>
                <w:ilvl w:val="0"/>
                <w:numId w:val="1"/>
              </w:numPr>
              <w:spacing w:before="100" w:beforeAutospacing="1" w:after="100" w:afterAutospacing="1" w:line="259" w:lineRule="auto"/>
              <w:jc w:val="both"/>
              <w:rPr>
                <w:rFonts w:ascii="Calibri" w:hAnsi="Calibri" w:cs="Calibri"/>
              </w:rPr>
            </w:pPr>
            <w:r w:rsidRPr="007609D7">
              <w:rPr>
                <w:rFonts w:ascii="Calibri" w:hAnsi="Calibri" w:cs="Calibri"/>
              </w:rPr>
              <w:t>Adapt - We drive change and innovation to deliver growth and new opportunities in an ever-changing world</w:t>
            </w:r>
          </w:p>
        </w:tc>
      </w:tr>
    </w:tbl>
    <w:p w14:paraId="42C94F22" w14:textId="77777777" w:rsidR="00C60D63" w:rsidRDefault="00C60D63" w:rsidP="00C60D63">
      <w:pPr>
        <w:spacing w:after="160" w:line="278" w:lineRule="auto"/>
        <w:rPr>
          <w:rFonts w:ascii="Calibri" w:hAnsi="Calibri" w:cs="Calibri"/>
        </w:rPr>
      </w:pPr>
    </w:p>
    <w:p w14:paraId="7F2AB78D" w14:textId="77777777" w:rsidR="00D916A8" w:rsidRDefault="00D916A8" w:rsidP="00C60D63">
      <w:pPr>
        <w:spacing w:after="160" w:line="278" w:lineRule="auto"/>
        <w:rPr>
          <w:rFonts w:ascii="Calibri" w:hAnsi="Calibri" w:cs="Calibri"/>
        </w:rPr>
      </w:pPr>
    </w:p>
    <w:p w14:paraId="70EE6046" w14:textId="77777777" w:rsidR="00D916A8" w:rsidRDefault="00D916A8" w:rsidP="00C60D63">
      <w:pPr>
        <w:spacing w:after="160" w:line="278" w:lineRule="auto"/>
        <w:rPr>
          <w:rFonts w:ascii="Calibri" w:hAnsi="Calibri" w:cs="Calibri"/>
        </w:rPr>
      </w:pPr>
    </w:p>
    <w:p w14:paraId="3FAE5A6C" w14:textId="77777777" w:rsidR="00D916A8" w:rsidRPr="007609D7" w:rsidRDefault="00D916A8" w:rsidP="00C60D63">
      <w:pPr>
        <w:spacing w:after="160" w:line="278" w:lineRule="auto"/>
        <w:rPr>
          <w:rFonts w:ascii="Calibri" w:hAnsi="Calibri" w:cs="Calibri"/>
        </w:rPr>
      </w:pPr>
    </w:p>
    <w:p w14:paraId="1053658C" w14:textId="1668852A" w:rsidR="0055347A" w:rsidRPr="007609D7" w:rsidRDefault="0055347A" w:rsidP="00C60D63">
      <w:pPr>
        <w:spacing w:after="160" w:line="278" w:lineRule="auto"/>
        <w:rPr>
          <w:rFonts w:ascii="Calibri" w:eastAsiaTheme="majorEastAsia" w:hAnsi="Calibri" w:cs="Calibri"/>
          <w:kern w:val="2"/>
          <w14:ligatures w14:val="standardContextual"/>
        </w:rPr>
      </w:pPr>
      <w:r w:rsidRPr="007609D7">
        <w:rPr>
          <w:rFonts w:ascii="Calibri" w:hAnsi="Calibri" w:cs="Calibri"/>
          <w:b/>
          <w:bCs/>
        </w:rPr>
        <w:lastRenderedPageBreak/>
        <w:t xml:space="preserve">Key </w:t>
      </w:r>
      <w:r w:rsidR="00A93811" w:rsidRPr="007609D7">
        <w:rPr>
          <w:rFonts w:ascii="Calibri" w:hAnsi="Calibri" w:cs="Calibri"/>
          <w:b/>
          <w:bCs/>
        </w:rPr>
        <w:t xml:space="preserve">Accountabilities, </w:t>
      </w:r>
      <w:r w:rsidRPr="007609D7">
        <w:rPr>
          <w:rFonts w:ascii="Calibri" w:hAnsi="Calibri" w:cs="Calibri"/>
          <w:b/>
          <w:bCs/>
        </w:rPr>
        <w:t>Responsibilities &amp; Outcomes</w:t>
      </w:r>
    </w:p>
    <w:tbl>
      <w:tblPr>
        <w:tblStyle w:val="TableGrid"/>
        <w:tblW w:w="9493" w:type="dxa"/>
        <w:tblLook w:val="04A0" w:firstRow="1" w:lastRow="0" w:firstColumn="1" w:lastColumn="0" w:noHBand="0" w:noVBand="1"/>
      </w:tblPr>
      <w:tblGrid>
        <w:gridCol w:w="4390"/>
        <w:gridCol w:w="5103"/>
      </w:tblGrid>
      <w:tr w:rsidR="0055347A" w:rsidRPr="007609D7" w14:paraId="19DDD63C" w14:textId="77777777" w:rsidTr="006B2704">
        <w:tc>
          <w:tcPr>
            <w:tcW w:w="4390" w:type="dxa"/>
            <w:shd w:val="clear" w:color="auto" w:fill="D9D9D9" w:themeFill="background1" w:themeFillShade="D9"/>
          </w:tcPr>
          <w:p w14:paraId="6A6B6B19" w14:textId="4CCA6F1F" w:rsidR="0055347A" w:rsidRPr="007609D7" w:rsidRDefault="00602C7F" w:rsidP="00310B9A">
            <w:pPr>
              <w:rPr>
                <w:rFonts w:ascii="Calibri" w:hAnsi="Calibri" w:cs="Calibri"/>
                <w:b/>
                <w:bCs/>
              </w:rPr>
            </w:pPr>
            <w:r w:rsidRPr="007609D7">
              <w:rPr>
                <w:rFonts w:ascii="Calibri" w:hAnsi="Calibri" w:cs="Calibri"/>
                <w:b/>
                <w:bCs/>
              </w:rPr>
              <w:t xml:space="preserve">Accountabilities </w:t>
            </w:r>
            <w:r w:rsidR="00F061A1" w:rsidRPr="007609D7">
              <w:rPr>
                <w:rFonts w:ascii="Calibri" w:hAnsi="Calibri" w:cs="Calibri"/>
                <w:b/>
                <w:bCs/>
              </w:rPr>
              <w:t xml:space="preserve">and / </w:t>
            </w:r>
            <w:r w:rsidRPr="007609D7">
              <w:rPr>
                <w:rFonts w:ascii="Calibri" w:hAnsi="Calibri" w:cs="Calibri"/>
                <w:b/>
                <w:bCs/>
              </w:rPr>
              <w:t>or Responsibil</w:t>
            </w:r>
            <w:r w:rsidR="00F061A1" w:rsidRPr="007609D7">
              <w:rPr>
                <w:rFonts w:ascii="Calibri" w:hAnsi="Calibri" w:cs="Calibri"/>
                <w:b/>
                <w:bCs/>
              </w:rPr>
              <w:t xml:space="preserve">ities </w:t>
            </w:r>
          </w:p>
        </w:tc>
        <w:tc>
          <w:tcPr>
            <w:tcW w:w="5103" w:type="dxa"/>
            <w:shd w:val="clear" w:color="auto" w:fill="D9D9D9" w:themeFill="background1" w:themeFillShade="D9"/>
          </w:tcPr>
          <w:p w14:paraId="35F8839C" w14:textId="7A4D6F0E" w:rsidR="0055347A" w:rsidRPr="007609D7" w:rsidRDefault="002C2E31" w:rsidP="00310B9A">
            <w:pPr>
              <w:rPr>
                <w:rFonts w:ascii="Calibri" w:hAnsi="Calibri" w:cs="Calibri"/>
                <w:b/>
                <w:bCs/>
              </w:rPr>
            </w:pPr>
            <w:r w:rsidRPr="007609D7">
              <w:rPr>
                <w:rFonts w:ascii="Calibri" w:hAnsi="Calibri" w:cs="Calibri"/>
                <w:b/>
                <w:bCs/>
              </w:rPr>
              <w:t>Out</w:t>
            </w:r>
            <w:r w:rsidR="00060218" w:rsidRPr="007609D7">
              <w:rPr>
                <w:rFonts w:ascii="Calibri" w:hAnsi="Calibri" w:cs="Calibri"/>
                <w:b/>
                <w:bCs/>
              </w:rPr>
              <w:t>come</w:t>
            </w:r>
          </w:p>
        </w:tc>
      </w:tr>
      <w:tr w:rsidR="0055347A" w:rsidRPr="007609D7" w14:paraId="45F167EF" w14:textId="77777777" w:rsidTr="006D6848">
        <w:tc>
          <w:tcPr>
            <w:tcW w:w="4390" w:type="dxa"/>
          </w:tcPr>
          <w:p w14:paraId="19354B12" w14:textId="77777777" w:rsidR="00B25212" w:rsidRPr="00B25212" w:rsidRDefault="00B25212" w:rsidP="00B25212">
            <w:pPr>
              <w:numPr>
                <w:ilvl w:val="0"/>
                <w:numId w:val="8"/>
              </w:numPr>
              <w:tabs>
                <w:tab w:val="clear" w:pos="360"/>
                <w:tab w:val="num" w:pos="720"/>
              </w:tabs>
              <w:spacing w:before="100" w:beforeAutospacing="1" w:after="100" w:afterAutospacing="1" w:line="240" w:lineRule="auto"/>
              <w:rPr>
                <w:rFonts w:ascii="Calibri" w:eastAsia="Times New Roman" w:hAnsi="Calibri" w:cs="Calibri"/>
                <w:lang w:eastAsia="en-GB"/>
              </w:rPr>
            </w:pPr>
            <w:r w:rsidRPr="00B25212">
              <w:rPr>
                <w:rFonts w:ascii="Calibri" w:eastAsia="Times New Roman" w:hAnsi="Calibri" w:cs="Calibri"/>
                <w:lang w:eastAsia="en-GB"/>
              </w:rPr>
              <w:t>Work with the Bid Writer to lead the development of clear, persuasive and client-focused responses that are tailored to evaluation criteria and sector drivers.</w:t>
            </w:r>
          </w:p>
          <w:p w14:paraId="6E70781D" w14:textId="56CD91A1" w:rsidR="00AB7C44" w:rsidRPr="007609D7" w:rsidRDefault="00AB7C44" w:rsidP="00EE5841">
            <w:pPr>
              <w:spacing w:after="0" w:line="240" w:lineRule="auto"/>
              <w:ind w:left="360"/>
              <w:textAlignment w:val="baseline"/>
              <w:rPr>
                <w:rFonts w:ascii="Calibri" w:hAnsi="Calibri" w:cs="Calibri"/>
                <w:color w:val="EE0000"/>
              </w:rPr>
            </w:pPr>
          </w:p>
        </w:tc>
        <w:tc>
          <w:tcPr>
            <w:tcW w:w="5103" w:type="dxa"/>
          </w:tcPr>
          <w:p w14:paraId="1DA6C07A" w14:textId="0C2A738F" w:rsidR="00845218" w:rsidRPr="007609D7" w:rsidRDefault="00CC6F22" w:rsidP="00310B9A">
            <w:pPr>
              <w:rPr>
                <w:rFonts w:ascii="Calibri" w:hAnsi="Calibri" w:cs="Calibri"/>
              </w:rPr>
            </w:pPr>
            <w:r w:rsidRPr="007609D7">
              <w:rPr>
                <w:rFonts w:ascii="Calibri" w:hAnsi="Calibri" w:cs="Calibri"/>
              </w:rPr>
              <w:t xml:space="preserve">Strategic approach to bidding is developed and embedded, compelling, </w:t>
            </w:r>
            <w:r w:rsidR="00117BE1" w:rsidRPr="007609D7">
              <w:rPr>
                <w:rFonts w:ascii="Calibri" w:hAnsi="Calibri" w:cs="Calibri"/>
              </w:rPr>
              <w:t xml:space="preserve">work-winning Ardent bids are produced.  </w:t>
            </w:r>
          </w:p>
          <w:p w14:paraId="6BBCD2D7" w14:textId="409EDC9C" w:rsidR="00067E74" w:rsidRPr="007609D7" w:rsidRDefault="00067E74" w:rsidP="00310B9A">
            <w:pPr>
              <w:rPr>
                <w:rFonts w:ascii="Calibri" w:hAnsi="Calibri" w:cs="Calibri"/>
                <w:color w:val="EE0000"/>
              </w:rPr>
            </w:pPr>
            <w:proofErr w:type="spellStart"/>
            <w:r w:rsidRPr="007609D7">
              <w:rPr>
                <w:rFonts w:ascii="Calibri" w:hAnsi="Calibri" w:cs="Calibri"/>
              </w:rPr>
              <w:t>Ardent’s</w:t>
            </w:r>
            <w:proofErr w:type="spellEnd"/>
            <w:r w:rsidRPr="007609D7">
              <w:rPr>
                <w:rFonts w:ascii="Calibri" w:hAnsi="Calibri" w:cs="Calibri"/>
              </w:rPr>
              <w:t xml:space="preserve"> growth ambitions are </w:t>
            </w:r>
            <w:r w:rsidR="009523CB" w:rsidRPr="007609D7">
              <w:rPr>
                <w:rFonts w:ascii="Calibri" w:hAnsi="Calibri" w:cs="Calibri"/>
              </w:rPr>
              <w:t>supported</w:t>
            </w:r>
            <w:r w:rsidRPr="007609D7">
              <w:rPr>
                <w:rFonts w:ascii="Calibri" w:hAnsi="Calibri" w:cs="Calibri"/>
              </w:rPr>
              <w:t>.</w:t>
            </w:r>
          </w:p>
        </w:tc>
      </w:tr>
      <w:tr w:rsidR="0055347A" w:rsidRPr="007609D7" w14:paraId="6227A1A9" w14:textId="77777777" w:rsidTr="006D6848">
        <w:tc>
          <w:tcPr>
            <w:tcW w:w="4390" w:type="dxa"/>
          </w:tcPr>
          <w:p w14:paraId="259CDA17" w14:textId="77777777" w:rsidR="00EE5841" w:rsidRDefault="00EE5841" w:rsidP="00EE5841">
            <w:pPr>
              <w:numPr>
                <w:ilvl w:val="0"/>
                <w:numId w:val="7"/>
              </w:numPr>
              <w:spacing w:before="100" w:beforeAutospacing="1" w:after="100" w:afterAutospacing="1" w:line="240" w:lineRule="auto"/>
              <w:textAlignment w:val="baseline"/>
              <w:rPr>
                <w:rFonts w:ascii="Calibri" w:eastAsia="Times New Roman" w:hAnsi="Calibri" w:cs="Calibri"/>
                <w:lang w:eastAsia="en-GB"/>
              </w:rPr>
            </w:pPr>
            <w:r w:rsidRPr="00B25212">
              <w:rPr>
                <w:rFonts w:ascii="Calibri" w:eastAsia="Times New Roman" w:hAnsi="Calibri" w:cs="Calibri"/>
                <w:lang w:eastAsia="en-GB"/>
              </w:rPr>
              <w:t>Ensure all submissions meet quality, compliance, branding and governance standards</w:t>
            </w:r>
          </w:p>
          <w:p w14:paraId="0D6773B5" w14:textId="77777777" w:rsidR="00EE5841" w:rsidRPr="00B25212" w:rsidRDefault="00EE5841" w:rsidP="00EE5841">
            <w:pPr>
              <w:numPr>
                <w:ilvl w:val="0"/>
                <w:numId w:val="7"/>
              </w:numPr>
              <w:tabs>
                <w:tab w:val="clear" w:pos="360"/>
                <w:tab w:val="num" w:pos="720"/>
              </w:tabs>
              <w:spacing w:before="100" w:beforeAutospacing="1" w:after="100" w:afterAutospacing="1" w:line="240" w:lineRule="auto"/>
              <w:textAlignment w:val="baseline"/>
              <w:rPr>
                <w:rFonts w:ascii="Calibri" w:eastAsia="Times New Roman" w:hAnsi="Calibri" w:cs="Calibri"/>
                <w:lang w:eastAsia="en-GB"/>
              </w:rPr>
            </w:pPr>
            <w:r w:rsidRPr="00B25212">
              <w:rPr>
                <w:rFonts w:ascii="Calibri" w:eastAsia="Times New Roman" w:hAnsi="Calibri" w:cs="Calibri"/>
                <w:lang w:eastAsia="en-GB"/>
              </w:rPr>
              <w:t>Collaborate with internal stakeholders, such as Sector Leads, Corporate Services, and subject matter experts, to gather information and develop bid strategies.</w:t>
            </w:r>
          </w:p>
          <w:p w14:paraId="54CEA7F1" w14:textId="77777777" w:rsidR="00EE5841" w:rsidRPr="00B25212" w:rsidRDefault="00EE5841" w:rsidP="00EE5841">
            <w:pPr>
              <w:numPr>
                <w:ilvl w:val="0"/>
                <w:numId w:val="7"/>
              </w:numPr>
              <w:tabs>
                <w:tab w:val="clear" w:pos="360"/>
                <w:tab w:val="num" w:pos="720"/>
              </w:tabs>
              <w:spacing w:after="0" w:line="240" w:lineRule="auto"/>
              <w:textAlignment w:val="baseline"/>
              <w:rPr>
                <w:rFonts w:ascii="Calibri" w:eastAsia="Times New Roman" w:hAnsi="Calibri" w:cs="Calibri"/>
                <w:lang w:eastAsia="en-GB"/>
              </w:rPr>
            </w:pPr>
            <w:r w:rsidRPr="00B25212">
              <w:rPr>
                <w:rFonts w:ascii="Calibri" w:eastAsia="Times New Roman" w:hAnsi="Calibri" w:cs="Calibri"/>
                <w:lang w:eastAsia="en-GB"/>
              </w:rPr>
              <w:t>Coordinate and facilitate bid review meetings, ensuring key stakeholders provide input and address concerns or issues.</w:t>
            </w:r>
          </w:p>
          <w:p w14:paraId="592D0FF8" w14:textId="43ECD196" w:rsidR="0055347A" w:rsidRPr="007609D7" w:rsidRDefault="00EE5841" w:rsidP="005E14AC">
            <w:pPr>
              <w:numPr>
                <w:ilvl w:val="0"/>
                <w:numId w:val="7"/>
              </w:numPr>
              <w:tabs>
                <w:tab w:val="clear" w:pos="360"/>
                <w:tab w:val="num" w:pos="720"/>
              </w:tabs>
              <w:spacing w:after="0" w:line="240" w:lineRule="auto"/>
              <w:textAlignment w:val="baseline"/>
              <w:rPr>
                <w:rFonts w:ascii="Calibri" w:hAnsi="Calibri" w:cs="Calibri"/>
              </w:rPr>
            </w:pPr>
            <w:r w:rsidRPr="00B25212">
              <w:rPr>
                <w:rFonts w:ascii="Calibri" w:eastAsia="Times New Roman" w:hAnsi="Calibri" w:cs="Calibri"/>
                <w:lang w:eastAsia="en-GB"/>
              </w:rPr>
              <w:t>Work with Sector Leads, Managing Directors, and Finance team to develop competitive pricing strategies that align with bid requirements and profitability targets.</w:t>
            </w:r>
          </w:p>
        </w:tc>
        <w:tc>
          <w:tcPr>
            <w:tcW w:w="5103" w:type="dxa"/>
          </w:tcPr>
          <w:p w14:paraId="30CA7642" w14:textId="0BD81D9B" w:rsidR="0055347A" w:rsidRPr="007609D7" w:rsidRDefault="00497DE7" w:rsidP="00310B9A">
            <w:pPr>
              <w:rPr>
                <w:rFonts w:ascii="Calibri" w:hAnsi="Calibri" w:cs="Calibri"/>
              </w:rPr>
            </w:pPr>
            <w:r w:rsidRPr="007609D7">
              <w:rPr>
                <w:rFonts w:ascii="Calibri" w:hAnsi="Calibri" w:cs="Calibri"/>
              </w:rPr>
              <w:t xml:space="preserve">Excellent, work-winning bids are </w:t>
            </w:r>
            <w:r w:rsidR="005F6C85" w:rsidRPr="007609D7">
              <w:rPr>
                <w:rFonts w:ascii="Calibri" w:hAnsi="Calibri" w:cs="Calibri"/>
              </w:rPr>
              <w:t>produced</w:t>
            </w:r>
            <w:r w:rsidR="00EE1208">
              <w:rPr>
                <w:rFonts w:ascii="Calibri" w:hAnsi="Calibri" w:cs="Calibri"/>
              </w:rPr>
              <w:t xml:space="preserve"> which maximise </w:t>
            </w:r>
            <w:proofErr w:type="spellStart"/>
            <w:r w:rsidR="00EE1208">
              <w:rPr>
                <w:rFonts w:ascii="Calibri" w:hAnsi="Calibri" w:cs="Calibri"/>
              </w:rPr>
              <w:t>Ardent’s</w:t>
            </w:r>
            <w:proofErr w:type="spellEnd"/>
            <w:r w:rsidR="00EE1208">
              <w:rPr>
                <w:rFonts w:ascii="Calibri" w:hAnsi="Calibri" w:cs="Calibri"/>
              </w:rPr>
              <w:t xml:space="preserve"> growth potential.</w:t>
            </w:r>
          </w:p>
        </w:tc>
      </w:tr>
      <w:tr w:rsidR="0055347A" w:rsidRPr="007609D7" w14:paraId="6D31FE7F" w14:textId="77777777" w:rsidTr="006D6848">
        <w:tc>
          <w:tcPr>
            <w:tcW w:w="4390" w:type="dxa"/>
          </w:tcPr>
          <w:p w14:paraId="3A7FD074" w14:textId="77777777" w:rsidR="00EE5841" w:rsidRPr="00B25212" w:rsidRDefault="00EE5841" w:rsidP="00EE5841">
            <w:pPr>
              <w:numPr>
                <w:ilvl w:val="0"/>
                <w:numId w:val="7"/>
              </w:numPr>
              <w:tabs>
                <w:tab w:val="clear" w:pos="360"/>
                <w:tab w:val="num" w:pos="720"/>
              </w:tabs>
              <w:spacing w:after="0" w:line="240" w:lineRule="auto"/>
              <w:textAlignment w:val="baseline"/>
              <w:rPr>
                <w:rFonts w:ascii="Calibri" w:eastAsia="Times New Roman" w:hAnsi="Calibri" w:cs="Calibri"/>
                <w:lang w:eastAsia="en-GB"/>
              </w:rPr>
            </w:pPr>
            <w:r w:rsidRPr="00B25212">
              <w:rPr>
                <w:rFonts w:ascii="Calibri" w:eastAsia="Times New Roman" w:hAnsi="Calibri" w:cs="Calibri"/>
                <w:lang w:eastAsia="en-GB"/>
              </w:rPr>
              <w:t>Work with marketing team to ensure bid documents and graphics are on brand and consistent in appearance.</w:t>
            </w:r>
          </w:p>
          <w:p w14:paraId="2571A883" w14:textId="54A3F789" w:rsidR="0055347A" w:rsidRPr="00BB6390" w:rsidRDefault="00EE5841" w:rsidP="00BB6390">
            <w:pPr>
              <w:numPr>
                <w:ilvl w:val="0"/>
                <w:numId w:val="7"/>
              </w:numPr>
              <w:tabs>
                <w:tab w:val="clear" w:pos="360"/>
                <w:tab w:val="num" w:pos="720"/>
              </w:tabs>
              <w:spacing w:after="0" w:line="240" w:lineRule="auto"/>
              <w:textAlignment w:val="baseline"/>
              <w:rPr>
                <w:rFonts w:ascii="Calibri" w:eastAsia="Times New Roman" w:hAnsi="Calibri" w:cs="Calibri"/>
                <w:lang w:eastAsia="en-GB"/>
              </w:rPr>
            </w:pPr>
            <w:r w:rsidRPr="00B25212">
              <w:rPr>
                <w:rFonts w:ascii="Calibri" w:eastAsia="Times New Roman" w:hAnsi="Calibri" w:cs="Calibri"/>
                <w:lang w:eastAsia="en-GB"/>
              </w:rPr>
              <w:t>Coordinate with General Counsel and Operations team to ensure bid proposals meet all legal and regulatory requirements.</w:t>
            </w:r>
          </w:p>
        </w:tc>
        <w:tc>
          <w:tcPr>
            <w:tcW w:w="5103" w:type="dxa"/>
          </w:tcPr>
          <w:p w14:paraId="145A7472" w14:textId="78D67A97" w:rsidR="0003675E" w:rsidRPr="007609D7" w:rsidRDefault="00EE1208" w:rsidP="00310B9A">
            <w:pPr>
              <w:rPr>
                <w:rFonts w:ascii="Calibri" w:hAnsi="Calibri" w:cs="Calibri"/>
              </w:rPr>
            </w:pPr>
            <w:proofErr w:type="spellStart"/>
            <w:r>
              <w:rPr>
                <w:rFonts w:ascii="Calibri" w:hAnsi="Calibri" w:cs="Calibri"/>
              </w:rPr>
              <w:t>Ardent’s</w:t>
            </w:r>
            <w:proofErr w:type="spellEnd"/>
            <w:r>
              <w:rPr>
                <w:rFonts w:ascii="Calibri" w:hAnsi="Calibri" w:cs="Calibri"/>
              </w:rPr>
              <w:t xml:space="preserve"> reputation is protected </w:t>
            </w:r>
            <w:r w:rsidR="00BB6390">
              <w:rPr>
                <w:rFonts w:ascii="Calibri" w:hAnsi="Calibri" w:cs="Calibri"/>
              </w:rPr>
              <w:t>and governance processes are adhered to.</w:t>
            </w:r>
          </w:p>
        </w:tc>
      </w:tr>
      <w:tr w:rsidR="0055347A" w:rsidRPr="007609D7" w14:paraId="70357B92" w14:textId="77777777" w:rsidTr="006D6848">
        <w:tc>
          <w:tcPr>
            <w:tcW w:w="4390" w:type="dxa"/>
          </w:tcPr>
          <w:p w14:paraId="1715E2AA" w14:textId="00A220BF" w:rsidR="00180ADA" w:rsidRPr="00180ADA" w:rsidRDefault="00180ADA" w:rsidP="00180ADA">
            <w:pPr>
              <w:pStyle w:val="ListParagraph"/>
              <w:numPr>
                <w:ilvl w:val="0"/>
                <w:numId w:val="6"/>
              </w:numPr>
              <w:spacing w:after="200" w:line="276" w:lineRule="auto"/>
              <w:rPr>
                <w:rFonts w:ascii="Calibri" w:hAnsi="Calibri" w:cs="Calibri"/>
                <w:sz w:val="22"/>
                <w:szCs w:val="22"/>
              </w:rPr>
            </w:pPr>
            <w:r w:rsidRPr="00180ADA">
              <w:rPr>
                <w:rFonts w:ascii="Calibri" w:hAnsi="Calibri" w:cs="Calibri"/>
                <w:sz w:val="22"/>
                <w:szCs w:val="22"/>
              </w:rPr>
              <w:t xml:space="preserve">Support opportunity qualification decisions and bid/no-bid recommendations  </w:t>
            </w:r>
          </w:p>
          <w:p w14:paraId="3DA54D27" w14:textId="77777777" w:rsidR="00180ADA" w:rsidRPr="00180ADA" w:rsidRDefault="00180ADA" w:rsidP="00180ADA">
            <w:pPr>
              <w:pStyle w:val="ListParagraph"/>
              <w:numPr>
                <w:ilvl w:val="0"/>
                <w:numId w:val="6"/>
              </w:numPr>
              <w:spacing w:after="200" w:line="276" w:lineRule="auto"/>
              <w:rPr>
                <w:rFonts w:ascii="Calibri" w:hAnsi="Calibri" w:cs="Calibri"/>
                <w:sz w:val="22"/>
                <w:szCs w:val="22"/>
              </w:rPr>
            </w:pPr>
            <w:r w:rsidRPr="00180ADA">
              <w:rPr>
                <w:rFonts w:ascii="Calibri" w:hAnsi="Calibri" w:cs="Calibri"/>
                <w:sz w:val="22"/>
                <w:szCs w:val="22"/>
              </w:rPr>
              <w:t xml:space="preserve">Develop win themes, differentiators, and key messages aligned to client priorities  </w:t>
            </w:r>
          </w:p>
          <w:p w14:paraId="098DB041" w14:textId="77777777" w:rsidR="00180ADA" w:rsidRPr="00180ADA" w:rsidRDefault="00180ADA" w:rsidP="00180ADA">
            <w:pPr>
              <w:pStyle w:val="ListParagraph"/>
              <w:numPr>
                <w:ilvl w:val="0"/>
                <w:numId w:val="6"/>
              </w:numPr>
              <w:spacing w:after="200" w:line="276" w:lineRule="auto"/>
              <w:rPr>
                <w:rFonts w:ascii="Calibri" w:hAnsi="Calibri" w:cs="Calibri"/>
                <w:sz w:val="22"/>
                <w:szCs w:val="22"/>
              </w:rPr>
            </w:pPr>
            <w:r w:rsidRPr="00180ADA">
              <w:rPr>
                <w:rFonts w:ascii="Calibri" w:hAnsi="Calibri" w:cs="Calibri"/>
                <w:sz w:val="22"/>
                <w:szCs w:val="22"/>
              </w:rPr>
              <w:lastRenderedPageBreak/>
              <w:t>Maintain and develop a bid library, templates, case studies, and standard responses, working with the Digital team to maximise opportunities to streamline and digitise these processes</w:t>
            </w:r>
          </w:p>
          <w:p w14:paraId="1BAF7459" w14:textId="77777777" w:rsidR="00180ADA" w:rsidRPr="00180ADA" w:rsidRDefault="00180ADA" w:rsidP="00180ADA">
            <w:pPr>
              <w:pStyle w:val="ListParagraph"/>
              <w:numPr>
                <w:ilvl w:val="0"/>
                <w:numId w:val="6"/>
              </w:numPr>
              <w:spacing w:after="200" w:line="276" w:lineRule="auto"/>
              <w:rPr>
                <w:rFonts w:ascii="Calibri" w:hAnsi="Calibri" w:cs="Calibri"/>
                <w:sz w:val="22"/>
                <w:szCs w:val="22"/>
              </w:rPr>
            </w:pPr>
            <w:r w:rsidRPr="00180ADA">
              <w:rPr>
                <w:rFonts w:ascii="Calibri" w:hAnsi="Calibri" w:cs="Calibri"/>
                <w:sz w:val="22"/>
                <w:szCs w:val="22"/>
              </w:rPr>
              <w:t xml:space="preserve">Lead or contribute to post-bid reviews, lessons learned, and continuous improvement initiatives  </w:t>
            </w:r>
          </w:p>
          <w:p w14:paraId="31FD3A1C" w14:textId="6C4AC138" w:rsidR="0055347A" w:rsidRPr="007609D7" w:rsidRDefault="00180ADA" w:rsidP="00BA75BA">
            <w:pPr>
              <w:pStyle w:val="ListParagraph"/>
              <w:numPr>
                <w:ilvl w:val="0"/>
                <w:numId w:val="6"/>
              </w:numPr>
              <w:spacing w:after="200" w:line="276" w:lineRule="auto"/>
              <w:rPr>
                <w:rFonts w:ascii="Calibri" w:hAnsi="Calibri" w:cs="Calibri"/>
                <w:sz w:val="22"/>
                <w:szCs w:val="22"/>
              </w:rPr>
            </w:pPr>
            <w:r w:rsidRPr="00180ADA">
              <w:rPr>
                <w:rFonts w:ascii="Calibri" w:hAnsi="Calibri" w:cs="Calibri"/>
                <w:sz w:val="22"/>
                <w:szCs w:val="22"/>
              </w:rPr>
              <w:t xml:space="preserve">Track bid performance metrics and contribute to improvements in win rates  </w:t>
            </w:r>
          </w:p>
        </w:tc>
        <w:tc>
          <w:tcPr>
            <w:tcW w:w="5103" w:type="dxa"/>
          </w:tcPr>
          <w:p w14:paraId="7C25F525" w14:textId="0DA1D75B" w:rsidR="0003675E" w:rsidRDefault="0003675E" w:rsidP="0003675E">
            <w:pPr>
              <w:rPr>
                <w:rFonts w:ascii="Calibri" w:hAnsi="Calibri" w:cs="Calibri"/>
              </w:rPr>
            </w:pPr>
            <w:r>
              <w:rPr>
                <w:rFonts w:ascii="Calibri" w:hAnsi="Calibri" w:cs="Calibri"/>
              </w:rPr>
              <w:lastRenderedPageBreak/>
              <w:t>Bid success rate is maximised</w:t>
            </w:r>
            <w:r w:rsidR="00BB6390">
              <w:rPr>
                <w:rFonts w:ascii="Calibri" w:hAnsi="Calibri" w:cs="Calibri"/>
              </w:rPr>
              <w:t xml:space="preserve"> </w:t>
            </w:r>
            <w:r w:rsidR="005339DE">
              <w:rPr>
                <w:rFonts w:ascii="Calibri" w:hAnsi="Calibri" w:cs="Calibri"/>
              </w:rPr>
              <w:t>and process is digitised wherever possible.</w:t>
            </w:r>
          </w:p>
          <w:p w14:paraId="5AAB1445" w14:textId="573A8766" w:rsidR="0055347A" w:rsidRPr="007609D7" w:rsidRDefault="0003675E" w:rsidP="0003675E">
            <w:pPr>
              <w:rPr>
                <w:rFonts w:ascii="Calibri" w:hAnsi="Calibri" w:cs="Calibri"/>
              </w:rPr>
            </w:pPr>
            <w:r>
              <w:rPr>
                <w:rFonts w:ascii="Calibri" w:hAnsi="Calibri" w:cs="Calibri"/>
              </w:rPr>
              <w:t xml:space="preserve">Supports </w:t>
            </w:r>
            <w:proofErr w:type="spellStart"/>
            <w:r>
              <w:rPr>
                <w:rFonts w:ascii="Calibri" w:hAnsi="Calibri" w:cs="Calibri"/>
              </w:rPr>
              <w:t>Ardent’s</w:t>
            </w:r>
            <w:proofErr w:type="spellEnd"/>
            <w:r>
              <w:rPr>
                <w:rFonts w:ascii="Calibri" w:hAnsi="Calibri" w:cs="Calibri"/>
              </w:rPr>
              <w:t xml:space="preserve"> continued growth.</w:t>
            </w:r>
          </w:p>
        </w:tc>
      </w:tr>
      <w:tr w:rsidR="0055347A" w:rsidRPr="007609D7" w14:paraId="2B50860D" w14:textId="77777777" w:rsidTr="006D6848">
        <w:tc>
          <w:tcPr>
            <w:tcW w:w="4390" w:type="dxa"/>
          </w:tcPr>
          <w:p w14:paraId="1FDBE7AA" w14:textId="77777777" w:rsidR="00EE5841" w:rsidRPr="00B25212" w:rsidRDefault="00EE5841" w:rsidP="00EE5841">
            <w:pPr>
              <w:numPr>
                <w:ilvl w:val="0"/>
                <w:numId w:val="7"/>
              </w:numPr>
              <w:tabs>
                <w:tab w:val="clear" w:pos="360"/>
                <w:tab w:val="num" w:pos="720"/>
              </w:tabs>
              <w:spacing w:after="0" w:line="240" w:lineRule="auto"/>
              <w:textAlignment w:val="baseline"/>
              <w:rPr>
                <w:rFonts w:ascii="Calibri" w:eastAsia="Times New Roman" w:hAnsi="Calibri" w:cs="Calibri"/>
                <w:lang w:eastAsia="en-GB"/>
              </w:rPr>
            </w:pPr>
            <w:r w:rsidRPr="00B25212">
              <w:rPr>
                <w:rFonts w:ascii="Calibri" w:eastAsia="Times New Roman" w:hAnsi="Calibri" w:cs="Calibri"/>
                <w:lang w:eastAsia="en-GB"/>
              </w:rPr>
              <w:t>Monitor and track bid performance metrics, analysing win/loss data to identify trends and areas for improvement including digitisation.</w:t>
            </w:r>
          </w:p>
          <w:p w14:paraId="52531589" w14:textId="77777777" w:rsidR="00EE5841" w:rsidRPr="00B25212" w:rsidRDefault="00EE5841" w:rsidP="00EE5841">
            <w:pPr>
              <w:numPr>
                <w:ilvl w:val="0"/>
                <w:numId w:val="7"/>
              </w:numPr>
              <w:tabs>
                <w:tab w:val="clear" w:pos="360"/>
                <w:tab w:val="num" w:pos="720"/>
              </w:tabs>
              <w:spacing w:after="0" w:line="240" w:lineRule="auto"/>
              <w:textAlignment w:val="baseline"/>
              <w:rPr>
                <w:rFonts w:ascii="Calibri" w:eastAsia="Times New Roman" w:hAnsi="Calibri" w:cs="Calibri"/>
                <w:lang w:eastAsia="en-GB"/>
              </w:rPr>
            </w:pPr>
            <w:r w:rsidRPr="00B25212">
              <w:rPr>
                <w:rFonts w:ascii="Calibri" w:eastAsia="Times New Roman" w:hAnsi="Calibri" w:cs="Calibri"/>
                <w:lang w:eastAsia="en-GB"/>
              </w:rPr>
              <w:t>Conduct post-bid analysis and debrief sessions to identify areas of improvement and implement lessons learned for future bids.</w:t>
            </w:r>
          </w:p>
          <w:p w14:paraId="586E0C20" w14:textId="77777777" w:rsidR="00EE5841" w:rsidRPr="00B25212" w:rsidRDefault="00EE5841" w:rsidP="00EE5841">
            <w:pPr>
              <w:numPr>
                <w:ilvl w:val="0"/>
                <w:numId w:val="7"/>
              </w:numPr>
              <w:tabs>
                <w:tab w:val="clear" w:pos="360"/>
                <w:tab w:val="num" w:pos="720"/>
              </w:tabs>
              <w:spacing w:after="0" w:line="240" w:lineRule="auto"/>
              <w:textAlignment w:val="baseline"/>
              <w:rPr>
                <w:rFonts w:ascii="Calibri" w:eastAsia="Times New Roman" w:hAnsi="Calibri" w:cs="Calibri"/>
                <w:lang w:eastAsia="en-GB"/>
              </w:rPr>
            </w:pPr>
            <w:r w:rsidRPr="00B25212">
              <w:rPr>
                <w:rFonts w:ascii="Calibri" w:eastAsia="Times New Roman" w:hAnsi="Calibri" w:cs="Calibri"/>
                <w:lang w:eastAsia="en-GB"/>
              </w:rPr>
              <w:t>Continuously refine and improve bid processes, templates and best practices to enhance efficiency, effectiveness and success rates.</w:t>
            </w:r>
          </w:p>
          <w:p w14:paraId="4ED28E71" w14:textId="1EA5B24A" w:rsidR="0055347A" w:rsidRPr="00EE5841" w:rsidRDefault="00EE5841" w:rsidP="00EE5841">
            <w:pPr>
              <w:numPr>
                <w:ilvl w:val="0"/>
                <w:numId w:val="7"/>
              </w:numPr>
              <w:spacing w:after="0" w:line="240" w:lineRule="auto"/>
              <w:textAlignment w:val="baseline"/>
              <w:rPr>
                <w:rFonts w:ascii="Calibri" w:eastAsia="Times New Roman" w:hAnsi="Calibri" w:cs="Calibri"/>
                <w:lang w:eastAsia="en-GB"/>
              </w:rPr>
            </w:pPr>
            <w:r w:rsidRPr="00B25212">
              <w:rPr>
                <w:rFonts w:ascii="Calibri" w:eastAsia="Times New Roman" w:hAnsi="Calibri" w:cs="Calibri"/>
                <w:lang w:eastAsia="en-GB"/>
              </w:rPr>
              <w:t>Stay updated on industry trends, market insights and emerging best practices in bid management.</w:t>
            </w:r>
          </w:p>
        </w:tc>
        <w:tc>
          <w:tcPr>
            <w:tcW w:w="5103" w:type="dxa"/>
          </w:tcPr>
          <w:p w14:paraId="7EAF6F5F" w14:textId="5D1401DB" w:rsidR="0055347A" w:rsidRPr="007609D7" w:rsidRDefault="00D16E4D" w:rsidP="00310B9A">
            <w:pPr>
              <w:rPr>
                <w:rFonts w:ascii="Calibri" w:hAnsi="Calibri" w:cs="Calibri"/>
              </w:rPr>
            </w:pPr>
            <w:r>
              <w:rPr>
                <w:rFonts w:ascii="Calibri" w:hAnsi="Calibri" w:cs="Calibri"/>
              </w:rPr>
              <w:t xml:space="preserve">Supports </w:t>
            </w:r>
            <w:proofErr w:type="spellStart"/>
            <w:r>
              <w:rPr>
                <w:rFonts w:ascii="Calibri" w:hAnsi="Calibri" w:cs="Calibri"/>
              </w:rPr>
              <w:t>Ardent’s</w:t>
            </w:r>
            <w:proofErr w:type="spellEnd"/>
            <w:r>
              <w:rPr>
                <w:rFonts w:ascii="Calibri" w:hAnsi="Calibri" w:cs="Calibri"/>
              </w:rPr>
              <w:t xml:space="preserve"> continued growth.</w:t>
            </w:r>
          </w:p>
        </w:tc>
      </w:tr>
    </w:tbl>
    <w:p w14:paraId="2AAB281C" w14:textId="77777777" w:rsidR="00D916A8" w:rsidRDefault="00D916A8" w:rsidP="0055347A">
      <w:pPr>
        <w:pStyle w:val="Heading2"/>
        <w:rPr>
          <w:rFonts w:ascii="Calibri" w:hAnsi="Calibri" w:cs="Calibri"/>
          <w:b/>
          <w:bCs/>
          <w:color w:val="auto"/>
          <w:sz w:val="22"/>
          <w:szCs w:val="22"/>
        </w:rPr>
      </w:pPr>
    </w:p>
    <w:p w14:paraId="2C501001" w14:textId="77777777" w:rsidR="00D916A8" w:rsidRDefault="00D916A8" w:rsidP="00D916A8"/>
    <w:p w14:paraId="3380034F" w14:textId="77777777" w:rsidR="00D916A8" w:rsidRDefault="00D916A8" w:rsidP="00D916A8"/>
    <w:p w14:paraId="49498974" w14:textId="77777777" w:rsidR="00D916A8" w:rsidRDefault="00D916A8" w:rsidP="00D916A8"/>
    <w:p w14:paraId="0063B13E" w14:textId="77777777" w:rsidR="00D916A8" w:rsidRPr="00D916A8" w:rsidRDefault="00D916A8" w:rsidP="00D916A8"/>
    <w:p w14:paraId="7DE1182D" w14:textId="0D665A84" w:rsidR="0055347A" w:rsidRPr="007609D7" w:rsidRDefault="0055347A" w:rsidP="0055347A">
      <w:pPr>
        <w:pStyle w:val="Heading2"/>
        <w:rPr>
          <w:rFonts w:ascii="Calibri" w:hAnsi="Calibri" w:cs="Calibri"/>
          <w:b/>
          <w:bCs/>
          <w:color w:val="auto"/>
          <w:sz w:val="22"/>
          <w:szCs w:val="22"/>
        </w:rPr>
      </w:pPr>
      <w:r w:rsidRPr="007609D7">
        <w:rPr>
          <w:rFonts w:ascii="Calibri" w:hAnsi="Calibri" w:cs="Calibri"/>
          <w:b/>
          <w:bCs/>
          <w:color w:val="auto"/>
          <w:sz w:val="22"/>
          <w:szCs w:val="22"/>
        </w:rPr>
        <w:lastRenderedPageBreak/>
        <w:t xml:space="preserve">Key </w:t>
      </w:r>
      <w:r w:rsidR="006D6848" w:rsidRPr="007609D7">
        <w:rPr>
          <w:rFonts w:ascii="Calibri" w:hAnsi="Calibri" w:cs="Calibri"/>
          <w:b/>
          <w:bCs/>
          <w:color w:val="auto"/>
          <w:sz w:val="22"/>
          <w:szCs w:val="22"/>
        </w:rPr>
        <w:t>Competencies</w:t>
      </w:r>
      <w:r w:rsidR="00D53990" w:rsidRPr="007609D7">
        <w:rPr>
          <w:rFonts w:ascii="Calibri" w:hAnsi="Calibri" w:cs="Calibri"/>
          <w:b/>
          <w:bCs/>
          <w:color w:val="auto"/>
          <w:sz w:val="22"/>
          <w:szCs w:val="22"/>
        </w:rPr>
        <w:t xml:space="preserve">, Skills </w:t>
      </w:r>
      <w:r w:rsidR="006D6848" w:rsidRPr="007609D7">
        <w:rPr>
          <w:rFonts w:ascii="Calibri" w:hAnsi="Calibri" w:cs="Calibri"/>
          <w:b/>
          <w:bCs/>
          <w:color w:val="auto"/>
          <w:sz w:val="22"/>
          <w:szCs w:val="22"/>
        </w:rPr>
        <w:t xml:space="preserve">&amp; Experience </w:t>
      </w:r>
    </w:p>
    <w:tbl>
      <w:tblPr>
        <w:tblStyle w:val="TableGrid"/>
        <w:tblW w:w="9493" w:type="dxa"/>
        <w:tblLook w:val="04A0" w:firstRow="1" w:lastRow="0" w:firstColumn="1" w:lastColumn="0" w:noHBand="0" w:noVBand="1"/>
      </w:tblPr>
      <w:tblGrid>
        <w:gridCol w:w="4315"/>
        <w:gridCol w:w="5178"/>
      </w:tblGrid>
      <w:tr w:rsidR="0055347A" w:rsidRPr="007609D7" w14:paraId="1151E807" w14:textId="77777777" w:rsidTr="006B2704">
        <w:tc>
          <w:tcPr>
            <w:tcW w:w="4315" w:type="dxa"/>
            <w:shd w:val="clear" w:color="auto" w:fill="D9D9D9" w:themeFill="background1" w:themeFillShade="D9"/>
          </w:tcPr>
          <w:p w14:paraId="3F6963BE" w14:textId="3FAC5E69" w:rsidR="0055347A" w:rsidRPr="007609D7" w:rsidRDefault="0055347A" w:rsidP="00310B9A">
            <w:pPr>
              <w:rPr>
                <w:rFonts w:ascii="Calibri" w:hAnsi="Calibri" w:cs="Calibri"/>
                <w:b/>
                <w:bCs/>
              </w:rPr>
            </w:pPr>
            <w:r w:rsidRPr="007609D7">
              <w:rPr>
                <w:rFonts w:ascii="Calibri" w:hAnsi="Calibri" w:cs="Calibri"/>
                <w:b/>
                <w:bCs/>
              </w:rPr>
              <w:t>Competency</w:t>
            </w:r>
            <w:r w:rsidR="00D53990" w:rsidRPr="007609D7">
              <w:rPr>
                <w:rFonts w:ascii="Calibri" w:hAnsi="Calibri" w:cs="Calibri"/>
                <w:b/>
                <w:bCs/>
              </w:rPr>
              <w:t xml:space="preserve">, Skills &amp; </w:t>
            </w:r>
            <w:r w:rsidR="006D6848" w:rsidRPr="007609D7">
              <w:rPr>
                <w:rFonts w:ascii="Calibri" w:hAnsi="Calibri" w:cs="Calibri"/>
                <w:b/>
                <w:bCs/>
              </w:rPr>
              <w:t xml:space="preserve">Experience </w:t>
            </w:r>
          </w:p>
        </w:tc>
        <w:tc>
          <w:tcPr>
            <w:tcW w:w="5178" w:type="dxa"/>
            <w:shd w:val="clear" w:color="auto" w:fill="D9D9D9" w:themeFill="background1" w:themeFillShade="D9"/>
          </w:tcPr>
          <w:p w14:paraId="4924515B" w14:textId="199430F5" w:rsidR="0055347A" w:rsidRPr="007609D7" w:rsidRDefault="002C2E31" w:rsidP="00310B9A">
            <w:pPr>
              <w:rPr>
                <w:rFonts w:ascii="Calibri" w:hAnsi="Calibri" w:cs="Calibri"/>
                <w:b/>
                <w:bCs/>
              </w:rPr>
            </w:pPr>
            <w:r w:rsidRPr="007609D7">
              <w:rPr>
                <w:rFonts w:ascii="Calibri" w:hAnsi="Calibri" w:cs="Calibri"/>
                <w:b/>
                <w:bCs/>
              </w:rPr>
              <w:t>Out</w:t>
            </w:r>
            <w:r w:rsidR="0093655C" w:rsidRPr="007609D7">
              <w:rPr>
                <w:rFonts w:ascii="Calibri" w:hAnsi="Calibri" w:cs="Calibri"/>
                <w:b/>
                <w:bCs/>
              </w:rPr>
              <w:t>come</w:t>
            </w:r>
          </w:p>
        </w:tc>
      </w:tr>
      <w:tr w:rsidR="0055347A" w:rsidRPr="007609D7" w14:paraId="535AC53F" w14:textId="77777777" w:rsidTr="006D6848">
        <w:tc>
          <w:tcPr>
            <w:tcW w:w="4315" w:type="dxa"/>
          </w:tcPr>
          <w:p w14:paraId="0D977519" w14:textId="77777777" w:rsidR="006343A4" w:rsidRPr="006343A4" w:rsidRDefault="006343A4" w:rsidP="0014103F">
            <w:pPr>
              <w:numPr>
                <w:ilvl w:val="0"/>
                <w:numId w:val="10"/>
              </w:numPr>
              <w:spacing w:after="0" w:line="240" w:lineRule="auto"/>
              <w:ind w:left="360"/>
              <w:textAlignment w:val="baseline"/>
              <w:rPr>
                <w:rFonts w:ascii="Calibri" w:eastAsia="Times New Roman" w:hAnsi="Calibri" w:cs="Times New Roman"/>
                <w:lang w:eastAsia="en-GB"/>
              </w:rPr>
            </w:pPr>
            <w:r w:rsidRPr="006343A4">
              <w:rPr>
                <w:rFonts w:ascii="Calibri" w:eastAsia="Times New Roman" w:hAnsi="Calibri" w:cs="Times New Roman"/>
                <w:lang w:eastAsia="en-GB"/>
              </w:rPr>
              <w:t>Experience in managing bids</w:t>
            </w:r>
            <w:r w:rsidRPr="006343A4">
              <w:rPr>
                <w:rFonts w:ascii="Calibri" w:eastAsia="Times New Roman" w:hAnsi="Calibri" w:cs="Times New Roman"/>
                <w:kern w:val="2"/>
                <w:lang w:eastAsia="en-GB"/>
                <w14:ligatures w14:val="standardContextual"/>
              </w:rPr>
              <w:t>, preferably for</w:t>
            </w:r>
            <w:r w:rsidRPr="006343A4">
              <w:rPr>
                <w:rFonts w:ascii="Calibri" w:eastAsia="Times New Roman" w:hAnsi="Calibri" w:cs="Times New Roman"/>
                <w:lang w:eastAsia="en-GB"/>
              </w:rPr>
              <w:t xml:space="preserve"> complex projects or large-scale contracts.</w:t>
            </w:r>
          </w:p>
          <w:p w14:paraId="0674010D" w14:textId="77777777" w:rsidR="006343A4" w:rsidRPr="006343A4" w:rsidRDefault="006343A4" w:rsidP="0014103F">
            <w:pPr>
              <w:numPr>
                <w:ilvl w:val="0"/>
                <w:numId w:val="9"/>
              </w:numPr>
              <w:spacing w:after="0" w:line="240" w:lineRule="auto"/>
              <w:ind w:left="360"/>
              <w:contextualSpacing/>
              <w:textAlignment w:val="baseline"/>
              <w:rPr>
                <w:rFonts w:ascii="Calibri" w:eastAsia="Times New Roman" w:hAnsi="Calibri" w:cs="Times New Roman"/>
                <w:lang w:eastAsia="en-GB"/>
              </w:rPr>
            </w:pPr>
            <w:r w:rsidRPr="006343A4">
              <w:rPr>
                <w:rFonts w:ascii="Calibri" w:eastAsia="Times New Roman" w:hAnsi="Calibri" w:cs="Times New Roman"/>
                <w:lang w:eastAsia="en-GB"/>
              </w:rPr>
              <w:t>Demonstrated success in winning bids through effective proposal management.</w:t>
            </w:r>
          </w:p>
          <w:p w14:paraId="2B58FDB6" w14:textId="77777777" w:rsidR="006343A4" w:rsidRPr="006343A4" w:rsidRDefault="006343A4" w:rsidP="0014103F">
            <w:pPr>
              <w:numPr>
                <w:ilvl w:val="0"/>
                <w:numId w:val="10"/>
              </w:numPr>
              <w:spacing w:after="0" w:line="240" w:lineRule="auto"/>
              <w:ind w:left="360"/>
              <w:textAlignment w:val="baseline"/>
              <w:rPr>
                <w:rFonts w:ascii="Calibri" w:eastAsia="Times New Roman" w:hAnsi="Calibri" w:cs="Times New Roman"/>
                <w:lang w:eastAsia="en-GB"/>
              </w:rPr>
            </w:pPr>
            <w:r w:rsidRPr="006343A4">
              <w:rPr>
                <w:rFonts w:ascii="Calibri" w:eastAsia="Times New Roman" w:hAnsi="Calibri" w:cs="Times New Roman"/>
                <w:lang w:eastAsia="en-GB"/>
              </w:rPr>
              <w:t>Strong understanding of the bid lifecycle and proposal writing.</w:t>
            </w:r>
          </w:p>
          <w:p w14:paraId="1009FEAD" w14:textId="77777777" w:rsidR="006343A4" w:rsidRPr="006343A4" w:rsidRDefault="006343A4" w:rsidP="0014103F">
            <w:pPr>
              <w:numPr>
                <w:ilvl w:val="0"/>
                <w:numId w:val="10"/>
              </w:numPr>
              <w:spacing w:after="0" w:line="240" w:lineRule="auto"/>
              <w:ind w:left="360"/>
              <w:textAlignment w:val="baseline"/>
              <w:rPr>
                <w:rFonts w:ascii="Calibri" w:eastAsia="Times New Roman" w:hAnsi="Calibri" w:cs="Times New Roman"/>
                <w:lang w:eastAsia="en-GB"/>
              </w:rPr>
            </w:pPr>
            <w:r w:rsidRPr="006343A4">
              <w:rPr>
                <w:rFonts w:ascii="Calibri" w:eastAsia="Times New Roman" w:hAnsi="Calibri" w:cs="Times New Roman"/>
                <w:lang w:eastAsia="en-GB"/>
              </w:rPr>
              <w:t>Proficiency in using bid management software and MS Office.</w:t>
            </w:r>
          </w:p>
          <w:p w14:paraId="6A7BEA71" w14:textId="77777777" w:rsidR="006343A4" w:rsidRPr="0014103F" w:rsidRDefault="006343A4" w:rsidP="0014103F">
            <w:pPr>
              <w:pStyle w:val="ListParagraph"/>
              <w:numPr>
                <w:ilvl w:val="0"/>
                <w:numId w:val="10"/>
              </w:numPr>
              <w:spacing w:after="0" w:line="240" w:lineRule="auto"/>
              <w:ind w:left="360"/>
              <w:textAlignment w:val="baseline"/>
              <w:rPr>
                <w:rFonts w:ascii="Calibri" w:eastAsia="Times New Roman" w:hAnsi="Calibri" w:cs="Times New Roman"/>
                <w:sz w:val="22"/>
                <w:szCs w:val="22"/>
                <w:lang w:eastAsia="en-GB"/>
              </w:rPr>
            </w:pPr>
            <w:r w:rsidRPr="0014103F">
              <w:rPr>
                <w:rFonts w:ascii="Calibri" w:eastAsia="Times New Roman" w:hAnsi="Calibri" w:cs="Times New Roman"/>
                <w:sz w:val="22"/>
                <w:szCs w:val="22"/>
                <w:lang w:eastAsia="en-GB"/>
              </w:rPr>
              <w:t>Attention to detail and high accuracy in bid preparation and review.</w:t>
            </w:r>
          </w:p>
          <w:p w14:paraId="2EDDE8B6" w14:textId="77777777" w:rsidR="006343A4" w:rsidRPr="006343A4" w:rsidRDefault="006343A4" w:rsidP="0014103F">
            <w:pPr>
              <w:numPr>
                <w:ilvl w:val="0"/>
                <w:numId w:val="10"/>
              </w:numPr>
              <w:shd w:val="clear" w:color="auto" w:fill="FFFFFF"/>
              <w:spacing w:after="0" w:line="240" w:lineRule="auto"/>
              <w:ind w:left="360"/>
              <w:textAlignment w:val="baseline"/>
              <w:outlineLvl w:val="2"/>
              <w:rPr>
                <w:rFonts w:ascii="Calibri" w:eastAsia="Times New Roman" w:hAnsi="Calibri" w:cs="Times New Roman"/>
                <w:b/>
                <w:bCs/>
                <w:bdr w:val="none" w:sz="0" w:space="0" w:color="auto" w:frame="1"/>
                <w:lang w:eastAsia="en-GB"/>
              </w:rPr>
            </w:pPr>
            <w:r w:rsidRPr="006343A4">
              <w:rPr>
                <w:rFonts w:ascii="Calibri" w:eastAsia="Times New Roman" w:hAnsi="Calibri" w:cs="Times New Roman"/>
                <w:lang w:eastAsia="en-GB"/>
              </w:rPr>
              <w:t>Ability to collaborate with cross-functional teams and influence stakeholders at various levels.</w:t>
            </w:r>
          </w:p>
          <w:p w14:paraId="12356B08" w14:textId="77777777" w:rsidR="006343A4" w:rsidRPr="006343A4" w:rsidRDefault="006343A4" w:rsidP="0014103F">
            <w:pPr>
              <w:numPr>
                <w:ilvl w:val="0"/>
                <w:numId w:val="11"/>
              </w:numPr>
              <w:spacing w:after="0" w:line="240" w:lineRule="auto"/>
              <w:ind w:left="360"/>
              <w:textAlignment w:val="baseline"/>
              <w:rPr>
                <w:rFonts w:ascii="Calibri" w:eastAsia="Times New Roman" w:hAnsi="Calibri" w:cs="Times New Roman"/>
                <w:lang w:eastAsia="en-GB"/>
              </w:rPr>
            </w:pPr>
            <w:r w:rsidRPr="006343A4">
              <w:rPr>
                <w:rFonts w:ascii="Calibri" w:eastAsia="Times New Roman" w:hAnsi="Calibri" w:cs="Times New Roman"/>
                <w:lang w:eastAsia="en-GB"/>
              </w:rPr>
              <w:t>Ability to create visually appealing and engaging bids.</w:t>
            </w:r>
          </w:p>
          <w:p w14:paraId="2657CE60" w14:textId="77777777" w:rsidR="006343A4" w:rsidRPr="006343A4" w:rsidRDefault="006343A4" w:rsidP="0014103F">
            <w:pPr>
              <w:numPr>
                <w:ilvl w:val="0"/>
                <w:numId w:val="11"/>
              </w:numPr>
              <w:spacing w:after="0" w:line="240" w:lineRule="auto"/>
              <w:ind w:left="360"/>
              <w:textAlignment w:val="baseline"/>
              <w:rPr>
                <w:rFonts w:ascii="Calibri" w:eastAsia="Times New Roman" w:hAnsi="Calibri" w:cs="Times New Roman"/>
                <w:lang w:eastAsia="en-GB"/>
              </w:rPr>
            </w:pPr>
            <w:r w:rsidRPr="006343A4">
              <w:rPr>
                <w:rFonts w:ascii="Calibri" w:eastAsia="Times New Roman" w:hAnsi="Calibri" w:cs="Times New Roman"/>
                <w:lang w:eastAsia="en-GB"/>
              </w:rPr>
              <w:t>Strong project management skills, with the ability to prioritise tasks, meet deadlines and manage multiple bids simultaneously.</w:t>
            </w:r>
          </w:p>
          <w:p w14:paraId="119502C2" w14:textId="77777777" w:rsidR="006343A4" w:rsidRPr="006343A4" w:rsidRDefault="006343A4" w:rsidP="0014103F">
            <w:pPr>
              <w:numPr>
                <w:ilvl w:val="0"/>
                <w:numId w:val="11"/>
              </w:numPr>
              <w:spacing w:after="0" w:line="240" w:lineRule="auto"/>
              <w:ind w:left="360"/>
              <w:rPr>
                <w:rFonts w:ascii="Calibri" w:eastAsia="Times New Roman" w:hAnsi="Calibri" w:cs="Times New Roman"/>
                <w:kern w:val="2"/>
                <w:lang w:eastAsia="en-GB"/>
                <w14:ligatures w14:val="standardContextual"/>
              </w:rPr>
            </w:pPr>
            <w:r w:rsidRPr="006343A4">
              <w:rPr>
                <w:rFonts w:ascii="Calibri" w:eastAsia="Times New Roman" w:hAnsi="Calibri" w:cs="Times New Roman"/>
                <w:kern w:val="2"/>
                <w:lang w:eastAsia="en-GB"/>
                <w14:ligatures w14:val="standardContextual"/>
              </w:rPr>
              <w:t xml:space="preserve">Some knowledge and experience of AI and other forms of technology to streamline bid processes and improve data analytics to inform decision-making. </w:t>
            </w:r>
          </w:p>
          <w:p w14:paraId="1C9783B4" w14:textId="77777777" w:rsidR="006343A4" w:rsidRPr="006343A4" w:rsidRDefault="006343A4" w:rsidP="0014103F">
            <w:pPr>
              <w:numPr>
                <w:ilvl w:val="0"/>
                <w:numId w:val="11"/>
              </w:numPr>
              <w:spacing w:after="0" w:line="240" w:lineRule="auto"/>
              <w:ind w:left="360"/>
              <w:textAlignment w:val="baseline"/>
              <w:rPr>
                <w:rFonts w:ascii="Calibri" w:eastAsia="Times New Roman" w:hAnsi="Calibri" w:cs="Times New Roman"/>
                <w:lang w:eastAsia="en-GB"/>
              </w:rPr>
            </w:pPr>
            <w:r w:rsidRPr="006343A4">
              <w:rPr>
                <w:rFonts w:ascii="Calibri" w:eastAsia="Times New Roman" w:hAnsi="Calibri" w:cs="Times New Roman"/>
                <w:lang w:eastAsia="en-GB"/>
              </w:rPr>
              <w:t>Exceptional organisational and time management skills.</w:t>
            </w:r>
          </w:p>
          <w:p w14:paraId="7BA43ED8" w14:textId="77777777" w:rsidR="006343A4" w:rsidRPr="006343A4" w:rsidRDefault="006343A4" w:rsidP="0014103F">
            <w:pPr>
              <w:numPr>
                <w:ilvl w:val="0"/>
                <w:numId w:val="11"/>
              </w:numPr>
              <w:spacing w:after="0" w:line="240" w:lineRule="auto"/>
              <w:ind w:left="360"/>
              <w:textAlignment w:val="baseline"/>
              <w:rPr>
                <w:rFonts w:ascii="Calibri" w:eastAsia="Times New Roman" w:hAnsi="Calibri" w:cs="Times New Roman"/>
                <w:lang w:eastAsia="en-GB"/>
              </w:rPr>
            </w:pPr>
            <w:r w:rsidRPr="006343A4">
              <w:rPr>
                <w:rFonts w:ascii="Calibri" w:eastAsia="Times New Roman" w:hAnsi="Calibri" w:cs="Times New Roman"/>
                <w:lang w:eastAsia="en-GB"/>
              </w:rPr>
              <w:t>Excellent analytical and problem-solving skills to assess bid opportunities and develop winning strategies.</w:t>
            </w:r>
          </w:p>
          <w:p w14:paraId="670BD5FC" w14:textId="77777777" w:rsidR="006343A4" w:rsidRPr="006343A4" w:rsidRDefault="006343A4" w:rsidP="0014103F">
            <w:pPr>
              <w:numPr>
                <w:ilvl w:val="0"/>
                <w:numId w:val="11"/>
              </w:numPr>
              <w:spacing w:after="0" w:line="240" w:lineRule="auto"/>
              <w:ind w:left="360"/>
              <w:textAlignment w:val="baseline"/>
              <w:rPr>
                <w:rFonts w:ascii="Calibri" w:eastAsia="Times New Roman" w:hAnsi="Calibri" w:cs="Times New Roman"/>
                <w:lang w:eastAsia="en-GB"/>
              </w:rPr>
            </w:pPr>
            <w:r w:rsidRPr="006343A4">
              <w:rPr>
                <w:rFonts w:ascii="Calibri" w:eastAsia="Times New Roman" w:hAnsi="Calibri" w:cs="Times New Roman"/>
                <w:lang w:eastAsia="en-GB"/>
              </w:rPr>
              <w:t>Excellent written and verbal communication skills, with the ability to present complex information clearly and persuasively.</w:t>
            </w:r>
          </w:p>
          <w:p w14:paraId="0E3F1177" w14:textId="77777777" w:rsidR="00A93811" w:rsidRPr="007609D7" w:rsidRDefault="00A93811" w:rsidP="00845218">
            <w:pPr>
              <w:spacing w:after="0" w:line="240" w:lineRule="auto"/>
              <w:rPr>
                <w:rFonts w:ascii="Calibri" w:hAnsi="Calibri" w:cs="Calibri"/>
                <w:color w:val="EE0000"/>
              </w:rPr>
            </w:pPr>
          </w:p>
        </w:tc>
        <w:tc>
          <w:tcPr>
            <w:tcW w:w="5178" w:type="dxa"/>
          </w:tcPr>
          <w:p w14:paraId="582BD59A" w14:textId="538C08D4" w:rsidR="00721F0E" w:rsidRPr="007B7CBC" w:rsidRDefault="007B7CBC" w:rsidP="00721F0E">
            <w:pPr>
              <w:spacing w:after="0" w:line="240" w:lineRule="auto"/>
              <w:rPr>
                <w:rFonts w:ascii="Calibri" w:hAnsi="Calibri" w:cs="Calibri"/>
              </w:rPr>
            </w:pPr>
            <w:r>
              <w:rPr>
                <w:rFonts w:ascii="Calibri" w:hAnsi="Calibri" w:cs="Calibri"/>
              </w:rPr>
              <w:t xml:space="preserve">Bid </w:t>
            </w:r>
            <w:r w:rsidR="005339DE">
              <w:rPr>
                <w:rFonts w:ascii="Calibri" w:hAnsi="Calibri" w:cs="Calibri"/>
              </w:rPr>
              <w:t>Writer</w:t>
            </w:r>
            <w:r>
              <w:rPr>
                <w:rFonts w:ascii="Calibri" w:hAnsi="Calibri" w:cs="Calibri"/>
              </w:rPr>
              <w:t xml:space="preserve"> is supported, bid process and strategies are </w:t>
            </w:r>
            <w:r w:rsidR="00BC1592">
              <w:rPr>
                <w:rFonts w:ascii="Calibri" w:hAnsi="Calibri" w:cs="Calibri"/>
              </w:rPr>
              <w:t xml:space="preserve">developed and implemented, technical stakeholders’ input </w:t>
            </w:r>
            <w:r w:rsidR="00BF3B1B">
              <w:rPr>
                <w:rFonts w:ascii="Calibri" w:hAnsi="Calibri" w:cs="Calibri"/>
              </w:rPr>
              <w:t xml:space="preserve">from across Ardent is minimised, </w:t>
            </w:r>
            <w:r w:rsidR="006006AE">
              <w:rPr>
                <w:rFonts w:ascii="Calibri" w:hAnsi="Calibri" w:cs="Calibri"/>
              </w:rPr>
              <w:t xml:space="preserve">exceptional, work-winning bids are </w:t>
            </w:r>
            <w:proofErr w:type="gramStart"/>
            <w:r w:rsidR="006006AE">
              <w:rPr>
                <w:rFonts w:ascii="Calibri" w:hAnsi="Calibri" w:cs="Calibri"/>
              </w:rPr>
              <w:t>maximised</w:t>
            </w:r>
            <w:proofErr w:type="gramEnd"/>
            <w:r w:rsidR="006006AE">
              <w:rPr>
                <w:rFonts w:ascii="Calibri" w:hAnsi="Calibri" w:cs="Calibri"/>
              </w:rPr>
              <w:t xml:space="preserve"> and successes captured and utilised for future bids.</w:t>
            </w:r>
          </w:p>
          <w:p w14:paraId="69A0A805" w14:textId="395F390C" w:rsidR="00A93811" w:rsidRPr="007B7CBC" w:rsidRDefault="00A93811" w:rsidP="00A93811">
            <w:pPr>
              <w:spacing w:after="0" w:line="240" w:lineRule="auto"/>
              <w:rPr>
                <w:rFonts w:ascii="Calibri" w:hAnsi="Calibri" w:cs="Calibri"/>
              </w:rPr>
            </w:pPr>
          </w:p>
        </w:tc>
      </w:tr>
    </w:tbl>
    <w:p w14:paraId="7BEECC78" w14:textId="02A3A2FD" w:rsidR="0055347A" w:rsidRPr="007609D7" w:rsidRDefault="0055347A" w:rsidP="0055347A">
      <w:pPr>
        <w:pStyle w:val="Heading2"/>
        <w:rPr>
          <w:rFonts w:ascii="Calibri" w:hAnsi="Calibri" w:cs="Calibri"/>
          <w:b/>
          <w:bCs/>
          <w:color w:val="auto"/>
          <w:sz w:val="22"/>
          <w:szCs w:val="22"/>
        </w:rPr>
      </w:pPr>
      <w:r w:rsidRPr="007609D7">
        <w:rPr>
          <w:rFonts w:ascii="Calibri" w:hAnsi="Calibri" w:cs="Calibri"/>
          <w:b/>
          <w:bCs/>
          <w:color w:val="auto"/>
          <w:sz w:val="22"/>
          <w:szCs w:val="22"/>
        </w:rPr>
        <w:lastRenderedPageBreak/>
        <w:t>What</w:t>
      </w:r>
      <w:r w:rsidRPr="007609D7">
        <w:rPr>
          <w:rFonts w:ascii="Calibri" w:hAnsi="Calibri" w:cs="Calibri"/>
          <w:color w:val="auto"/>
          <w:sz w:val="22"/>
          <w:szCs w:val="22"/>
        </w:rPr>
        <w:t xml:space="preserve"> </w:t>
      </w:r>
      <w:r w:rsidRPr="007609D7">
        <w:rPr>
          <w:rFonts w:ascii="Calibri" w:hAnsi="Calibri" w:cs="Calibri"/>
          <w:b/>
          <w:bCs/>
          <w:color w:val="auto"/>
          <w:sz w:val="22"/>
          <w:szCs w:val="22"/>
        </w:rPr>
        <w:t>we offer</w:t>
      </w:r>
    </w:p>
    <w:p w14:paraId="73A6F1CC" w14:textId="77777777" w:rsidR="00845218" w:rsidRPr="007609D7" w:rsidRDefault="00845218" w:rsidP="00845218">
      <w:pPr>
        <w:rPr>
          <w:rFonts w:ascii="Calibri" w:hAnsi="Calibri" w:cs="Calibri"/>
        </w:rPr>
      </w:pPr>
      <w:bookmarkStart w:id="0" w:name="_Hlk206054341"/>
      <w:r w:rsidRPr="007609D7">
        <w:rPr>
          <w:rFonts w:ascii="Calibri" w:hAnsi="Calibri" w:cs="Calibri"/>
        </w:rPr>
        <w:t>We are a purpose, and values led business with a strong focus on personal growth and opportunities to contribute to impactful infrastructure and regeneration projects across the UK and Ireland, living our purpose in delivering life improving change for communities and future generations.</w:t>
      </w:r>
    </w:p>
    <w:p w14:paraId="66970576" w14:textId="515E7066" w:rsidR="00845218" w:rsidRPr="007609D7" w:rsidRDefault="00845218" w:rsidP="00845218">
      <w:pPr>
        <w:rPr>
          <w:rFonts w:ascii="Calibri" w:hAnsi="Calibri" w:cs="Calibri"/>
        </w:rPr>
      </w:pPr>
      <w:r w:rsidRPr="007609D7">
        <w:rPr>
          <w:rFonts w:ascii="Calibri" w:hAnsi="Calibri" w:cs="Calibri"/>
        </w:rPr>
        <w:t>We promote a supportive and collaborative culture, where our people are empowered through coaching, hybrid working, and a healthy work-life balance. Our commitment to professional development is clear, from supporting early-career professionals to enabling progression through professional qualifications and continuous learning, living our Thirst for Knowledge value. We provide purposeful work, which includes our contributions to the UK’s net zero agenda and community regeneration, and seek people who value the opportunity to solve complex challenges in a</w:t>
      </w:r>
      <w:r w:rsidR="00CB78F9" w:rsidRPr="007609D7">
        <w:rPr>
          <w:rFonts w:ascii="Calibri" w:hAnsi="Calibri" w:cs="Calibri"/>
        </w:rPr>
        <w:t xml:space="preserve"> </w:t>
      </w:r>
      <w:r w:rsidRPr="007609D7">
        <w:rPr>
          <w:rFonts w:ascii="Calibri" w:hAnsi="Calibri" w:cs="Calibri"/>
        </w:rPr>
        <w:t xml:space="preserve">culture that thrives on innovation.  </w:t>
      </w:r>
    </w:p>
    <w:p w14:paraId="4AB95E80" w14:textId="77777777" w:rsidR="00845218" w:rsidRPr="007609D7" w:rsidRDefault="00845218" w:rsidP="00845218">
      <w:pPr>
        <w:rPr>
          <w:rFonts w:ascii="Calibri" w:hAnsi="Calibri" w:cs="Calibri"/>
        </w:rPr>
      </w:pPr>
      <w:r w:rsidRPr="007609D7">
        <w:rPr>
          <w:rFonts w:ascii="Calibri" w:hAnsi="Calibri" w:cs="Calibri"/>
        </w:rPr>
        <w:t xml:space="preserve">We’re a fast-growing business with a culture </w:t>
      </w:r>
      <w:proofErr w:type="spellStart"/>
      <w:r w:rsidRPr="007609D7">
        <w:rPr>
          <w:rFonts w:ascii="Calibri" w:hAnsi="Calibri" w:cs="Calibri"/>
        </w:rPr>
        <w:t>centered</w:t>
      </w:r>
      <w:proofErr w:type="spellEnd"/>
      <w:r w:rsidRPr="007609D7">
        <w:rPr>
          <w:rFonts w:ascii="Calibri" w:hAnsi="Calibri" w:cs="Calibri"/>
        </w:rPr>
        <w:t xml:space="preserve"> on learning, innovation, and opportunity. Through our company-wide coaching programme, we empower our people with faster, personalised career development, a deeper connection to our culture and values, and greater ownership of their progression.</w:t>
      </w:r>
    </w:p>
    <w:p w14:paraId="446B3E26" w14:textId="77777777" w:rsidR="00845218" w:rsidRPr="007609D7" w:rsidRDefault="00845218" w:rsidP="00845218">
      <w:pPr>
        <w:rPr>
          <w:rFonts w:ascii="Calibri" w:hAnsi="Calibri" w:cs="Calibri"/>
        </w:rPr>
      </w:pPr>
      <w:r w:rsidRPr="007609D7">
        <w:rPr>
          <w:rFonts w:ascii="Calibri" w:hAnsi="Calibri" w:cs="Calibri"/>
        </w:rPr>
        <w:t xml:space="preserve">We’re looking for curious, ambitious individuals who thrive in a dynamic, purpose-driven environment, where learning, openness, trust, and collaboration are at the heart of everything we do. We also know the importance of enjoying the journey, which is why we value social connection and having fun along the way.  </w:t>
      </w:r>
    </w:p>
    <w:p w14:paraId="613C15FD" w14:textId="77777777" w:rsidR="00845218" w:rsidRPr="007609D7" w:rsidRDefault="00845218" w:rsidP="00845218">
      <w:pPr>
        <w:rPr>
          <w:rFonts w:ascii="Calibri" w:hAnsi="Calibri" w:cs="Calibri"/>
        </w:rPr>
      </w:pPr>
      <w:r w:rsidRPr="007609D7">
        <w:rPr>
          <w:rFonts w:ascii="Calibri" w:hAnsi="Calibri" w:cs="Calibri"/>
        </w:rPr>
        <w:t>We offer a comprehensive benefits package designed to support the health and wellbeing, engagement, and work-life balance of our team. From day one, our people have access to hybrid working, 25 days of annual leave (with options to buy or carry over), enhanced maternity and paternity pay, and a company pension scheme.</w:t>
      </w:r>
    </w:p>
    <w:p w14:paraId="5924711C" w14:textId="77777777" w:rsidR="00845218" w:rsidRPr="007609D7" w:rsidRDefault="00845218" w:rsidP="00845218">
      <w:pPr>
        <w:rPr>
          <w:rFonts w:ascii="Calibri" w:hAnsi="Calibri" w:cs="Calibri"/>
        </w:rPr>
      </w:pPr>
      <w:r w:rsidRPr="007609D7">
        <w:rPr>
          <w:rFonts w:ascii="Calibri" w:hAnsi="Calibri" w:cs="Calibri"/>
        </w:rPr>
        <w:t>We provide Benenden Health Care, offering mental health support, 24/7 GP services, physiotherapy, optical and dental cover, and personal accident protection (depending on level). Additional benefits include the Cycle to Work scheme, electric car leasing, recognition awards, long service leave, and a discretionary annual bonus scheme, all designed to ensure our people feel valued and supported.</w:t>
      </w:r>
    </w:p>
    <w:p w14:paraId="66143615" w14:textId="77777777" w:rsidR="00845218" w:rsidRPr="007609D7" w:rsidRDefault="00845218" w:rsidP="00845218">
      <w:pPr>
        <w:rPr>
          <w:rFonts w:ascii="Calibri" w:hAnsi="Calibri" w:cs="Calibri"/>
        </w:rPr>
      </w:pPr>
      <w:r w:rsidRPr="007609D7">
        <w:rPr>
          <w:rFonts w:ascii="Calibri" w:hAnsi="Calibri" w:cs="Calibri"/>
        </w:rPr>
        <w:t xml:space="preserve">We’re proud to be an equal opportunities employer, and we’re passionate about creating a workplace where you’re empowered to bring your authentic self to work every day. </w:t>
      </w:r>
    </w:p>
    <w:p w14:paraId="306BA796" w14:textId="77777777" w:rsidR="00845218" w:rsidRPr="007609D7" w:rsidRDefault="00845218" w:rsidP="00845218">
      <w:pPr>
        <w:rPr>
          <w:rFonts w:ascii="Calibri" w:hAnsi="Calibri" w:cs="Calibri"/>
        </w:rPr>
      </w:pPr>
      <w:r w:rsidRPr="007609D7">
        <w:rPr>
          <w:rFonts w:ascii="Calibri" w:hAnsi="Calibri" w:cs="Calibri"/>
        </w:rPr>
        <w:lastRenderedPageBreak/>
        <w:t>We are committed to building a diverse, inclusive team where everyone belongs. We welcome talent from all backgrounds and actively encourage applications from underrepresented groups.</w:t>
      </w:r>
    </w:p>
    <w:p w14:paraId="2D08E4CF" w14:textId="0C087E0F" w:rsidR="00845218" w:rsidRPr="007609D7" w:rsidRDefault="00845218" w:rsidP="00845218">
      <w:pPr>
        <w:rPr>
          <w:rFonts w:ascii="Calibri" w:hAnsi="Calibri" w:cs="Calibri"/>
        </w:rPr>
      </w:pPr>
      <w:r w:rsidRPr="007609D7">
        <w:rPr>
          <w:rFonts w:ascii="Calibri" w:hAnsi="Calibri" w:cs="Calibri"/>
        </w:rPr>
        <w:t xml:space="preserve">If you’re ready to grow with a business that’s scaling rapidly and making a real impact, you’re in the right </w:t>
      </w:r>
      <w:proofErr w:type="gramStart"/>
      <w:r w:rsidRPr="007609D7">
        <w:rPr>
          <w:rFonts w:ascii="Calibri" w:hAnsi="Calibri" w:cs="Calibri"/>
        </w:rPr>
        <w:t>place</w:t>
      </w:r>
      <w:r w:rsidR="00CB78F9" w:rsidRPr="007609D7">
        <w:rPr>
          <w:rFonts w:ascii="Calibri" w:hAnsi="Calibri" w:cs="Calibri"/>
        </w:rPr>
        <w:t>!.</w:t>
      </w:r>
      <w:proofErr w:type="gramEnd"/>
      <w:r w:rsidR="00CB78F9" w:rsidRPr="007609D7">
        <w:rPr>
          <w:rFonts w:ascii="Calibri" w:hAnsi="Calibri" w:cs="Calibri"/>
        </w:rPr>
        <w:t xml:space="preserve"> </w:t>
      </w:r>
    </w:p>
    <w:bookmarkEnd w:id="0"/>
    <w:p w14:paraId="6BADAF70" w14:textId="7DF870A1" w:rsidR="00D916A8" w:rsidRPr="00613E24" w:rsidRDefault="00D916A8" w:rsidP="00D916A8">
      <w:pPr>
        <w:rPr>
          <w:rFonts w:ascii="Calibri" w:hAnsi="Calibri" w:cs="Calibri"/>
        </w:rPr>
      </w:pPr>
      <w:r w:rsidRPr="000D06C3">
        <w:rPr>
          <w:rFonts w:ascii="Calibri" w:hAnsi="Calibri" w:cs="Calibri"/>
        </w:rPr>
        <w:t xml:space="preserve">To apply or learn more about this opportunity, please submit your CV to </w:t>
      </w:r>
      <w:r w:rsidRPr="00D916A8">
        <w:rPr>
          <w:rFonts w:ascii="Calibri" w:hAnsi="Calibri" w:cs="Calibri"/>
          <w:b/>
          <w:bCs/>
        </w:rPr>
        <w:t>recruitment@ardent-management.com</w:t>
      </w:r>
    </w:p>
    <w:p w14:paraId="493E9F55" w14:textId="01305BF8" w:rsidR="00845218" w:rsidRPr="007609D7" w:rsidRDefault="00845218" w:rsidP="00845218">
      <w:pPr>
        <w:rPr>
          <w:rFonts w:ascii="Calibri" w:hAnsi="Calibri" w:cs="Calibri"/>
        </w:rPr>
      </w:pPr>
    </w:p>
    <w:p w14:paraId="38B4301F" w14:textId="77777777" w:rsidR="00845218" w:rsidRPr="007609D7" w:rsidRDefault="00845218" w:rsidP="00845218">
      <w:pPr>
        <w:rPr>
          <w:rFonts w:ascii="Calibri" w:hAnsi="Calibri" w:cs="Calibri"/>
        </w:rPr>
      </w:pPr>
    </w:p>
    <w:sectPr w:rsidR="00845218" w:rsidRPr="007609D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3A582" w14:textId="77777777" w:rsidR="00407889" w:rsidRDefault="00407889" w:rsidP="008C7AD6">
      <w:pPr>
        <w:spacing w:after="0" w:line="240" w:lineRule="auto"/>
      </w:pPr>
      <w:r>
        <w:separator/>
      </w:r>
    </w:p>
  </w:endnote>
  <w:endnote w:type="continuationSeparator" w:id="0">
    <w:p w14:paraId="583591CC" w14:textId="77777777" w:rsidR="00407889" w:rsidRDefault="00407889" w:rsidP="008C7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aska">
    <w:panose1 w:val="00000000000000000000"/>
    <w:charset w:val="00"/>
    <w:family w:val="modern"/>
    <w:notTrueType/>
    <w:pitch w:val="variable"/>
    <w:sig w:usb0="80000027" w:usb1="1000001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CD77" w14:textId="2BFBF379" w:rsidR="008C7AD6" w:rsidRDefault="008C7AD6" w:rsidP="008C7AD6">
    <w:pPr>
      <w:pStyle w:val="Footer"/>
      <w:tabs>
        <w:tab w:val="clear" w:pos="4680"/>
        <w:tab w:val="clear" w:pos="9360"/>
        <w:tab w:val="left" w:pos="1643"/>
      </w:tabs>
    </w:pPr>
    <w:r>
      <w:rPr>
        <w:noProof/>
      </w:rPr>
      <w:drawing>
        <wp:anchor distT="0" distB="0" distL="114300" distR="114300" simplePos="0" relativeHeight="251658240" behindDoc="0" locked="0" layoutInCell="1" allowOverlap="1" wp14:anchorId="2D037CD3" wp14:editId="5DAD2F51">
          <wp:simplePos x="0" y="0"/>
          <wp:positionH relativeFrom="margin">
            <wp:posOffset>-909195</wp:posOffset>
          </wp:positionH>
          <wp:positionV relativeFrom="margin">
            <wp:posOffset>8306435</wp:posOffset>
          </wp:positionV>
          <wp:extent cx="7772400" cy="1566243"/>
          <wp:effectExtent l="0" t="0" r="0" b="0"/>
          <wp:wrapSquare wrapText="bothSides"/>
          <wp:docPr id="1036908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90842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66243"/>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A75D8" w14:textId="77777777" w:rsidR="00407889" w:rsidRDefault="00407889" w:rsidP="008C7AD6">
      <w:pPr>
        <w:spacing w:after="0" w:line="240" w:lineRule="auto"/>
      </w:pPr>
      <w:r>
        <w:separator/>
      </w:r>
    </w:p>
  </w:footnote>
  <w:footnote w:type="continuationSeparator" w:id="0">
    <w:p w14:paraId="690BAA73" w14:textId="77777777" w:rsidR="00407889" w:rsidRDefault="00407889" w:rsidP="008C7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3250" w14:textId="4E3965D2" w:rsidR="008C7AD6" w:rsidRDefault="00877C34">
    <w:pPr>
      <w:pStyle w:val="Header"/>
    </w:pPr>
    <w:r>
      <w:rPr>
        <w:noProof/>
      </w:rPr>
      <w:drawing>
        <wp:anchor distT="0" distB="0" distL="114300" distR="114300" simplePos="0" relativeHeight="251658242" behindDoc="1" locked="0" layoutInCell="1" allowOverlap="1" wp14:anchorId="0B040E98" wp14:editId="1586318C">
          <wp:simplePos x="0" y="0"/>
          <wp:positionH relativeFrom="margin">
            <wp:posOffset>-3035618</wp:posOffset>
          </wp:positionH>
          <wp:positionV relativeFrom="paragraph">
            <wp:posOffset>1562418</wp:posOffset>
          </wp:positionV>
          <wp:extent cx="12607925" cy="6590030"/>
          <wp:effectExtent l="1332548" t="0" r="973772" b="0"/>
          <wp:wrapNone/>
          <wp:docPr id="6014683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527775" name=""/>
                  <pic:cNvPicPr/>
                </pic:nvPicPr>
                <pic:blipFill>
                  <a:blip r:embed="rId1">
                    <a:alphaModFix amt="10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18238889">
                    <a:off x="0" y="0"/>
                    <a:ext cx="12607925" cy="6590030"/>
                  </a:xfrm>
                  <a:prstGeom prst="rect">
                    <a:avLst/>
                  </a:prstGeom>
                </pic:spPr>
              </pic:pic>
            </a:graphicData>
          </a:graphic>
          <wp14:sizeRelH relativeFrom="margin">
            <wp14:pctWidth>0</wp14:pctWidth>
          </wp14:sizeRelH>
          <wp14:sizeRelV relativeFrom="margin">
            <wp14:pctHeight>0</wp14:pctHeight>
          </wp14:sizeRelV>
        </wp:anchor>
      </w:drawing>
    </w:r>
    <w:r w:rsidR="008C7AD6">
      <w:rPr>
        <w:noProof/>
      </w:rPr>
      <w:drawing>
        <wp:anchor distT="0" distB="0" distL="114300" distR="114300" simplePos="0" relativeHeight="251658241" behindDoc="0" locked="0" layoutInCell="1" allowOverlap="1" wp14:anchorId="64A6A5DC" wp14:editId="5DEE622A">
          <wp:simplePos x="0" y="0"/>
          <wp:positionH relativeFrom="margin">
            <wp:posOffset>4980305</wp:posOffset>
          </wp:positionH>
          <wp:positionV relativeFrom="margin">
            <wp:posOffset>-579120</wp:posOffset>
          </wp:positionV>
          <wp:extent cx="1607820" cy="358140"/>
          <wp:effectExtent l="0" t="0" r="0" b="3810"/>
          <wp:wrapSquare wrapText="bothSides"/>
          <wp:docPr id="73507049"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7049" name="Picture 2" descr="A blue and black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607820" cy="3581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7CC5"/>
    <w:multiLevelType w:val="hybridMultilevel"/>
    <w:tmpl w:val="CCDCC582"/>
    <w:lvl w:ilvl="0" w:tplc="FABA7096">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4F0102"/>
    <w:multiLevelType w:val="multilevel"/>
    <w:tmpl w:val="D47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CDBB0"/>
    <w:multiLevelType w:val="multilevel"/>
    <w:tmpl w:val="209432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BE299A"/>
    <w:multiLevelType w:val="multilevel"/>
    <w:tmpl w:val="8534B1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4157E6"/>
    <w:multiLevelType w:val="multilevel"/>
    <w:tmpl w:val="CEFE81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6B34E3D"/>
    <w:multiLevelType w:val="multilevel"/>
    <w:tmpl w:val="745C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FC6617"/>
    <w:multiLevelType w:val="multilevel"/>
    <w:tmpl w:val="7534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56D17"/>
    <w:multiLevelType w:val="hybridMultilevel"/>
    <w:tmpl w:val="C292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BB095D"/>
    <w:multiLevelType w:val="multilevel"/>
    <w:tmpl w:val="B30C7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FB76AA"/>
    <w:multiLevelType w:val="multilevel"/>
    <w:tmpl w:val="741606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7003E7D"/>
    <w:multiLevelType w:val="multilevel"/>
    <w:tmpl w:val="E554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1783559">
    <w:abstractNumId w:val="1"/>
  </w:num>
  <w:num w:numId="2" w16cid:durableId="1600677675">
    <w:abstractNumId w:val="6"/>
  </w:num>
  <w:num w:numId="3" w16cid:durableId="1960211758">
    <w:abstractNumId w:val="7"/>
  </w:num>
  <w:num w:numId="4" w16cid:durableId="1776948127">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956838249">
    <w:abstractNumId w:val="3"/>
  </w:num>
  <w:num w:numId="6" w16cid:durableId="1777485558">
    <w:abstractNumId w:val="0"/>
  </w:num>
  <w:num w:numId="7" w16cid:durableId="2061325229">
    <w:abstractNumId w:val="9"/>
  </w:num>
  <w:num w:numId="8" w16cid:durableId="882056756">
    <w:abstractNumId w:val="4"/>
  </w:num>
  <w:num w:numId="9" w16cid:durableId="373359145">
    <w:abstractNumId w:val="2"/>
  </w:num>
  <w:num w:numId="10" w16cid:durableId="111289587">
    <w:abstractNumId w:val="10"/>
  </w:num>
  <w:num w:numId="11" w16cid:durableId="19385569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D6"/>
    <w:rsid w:val="000068C5"/>
    <w:rsid w:val="00012FB2"/>
    <w:rsid w:val="00027744"/>
    <w:rsid w:val="0003675E"/>
    <w:rsid w:val="00037701"/>
    <w:rsid w:val="00060218"/>
    <w:rsid w:val="00067E74"/>
    <w:rsid w:val="00084326"/>
    <w:rsid w:val="000C6041"/>
    <w:rsid w:val="00104E4B"/>
    <w:rsid w:val="00110863"/>
    <w:rsid w:val="00117BE1"/>
    <w:rsid w:val="00136094"/>
    <w:rsid w:val="0014103F"/>
    <w:rsid w:val="00180ADA"/>
    <w:rsid w:val="001C4D7B"/>
    <w:rsid w:val="002003D1"/>
    <w:rsid w:val="002136BD"/>
    <w:rsid w:val="0027368E"/>
    <w:rsid w:val="002C2E31"/>
    <w:rsid w:val="002E1953"/>
    <w:rsid w:val="002F4989"/>
    <w:rsid w:val="002F689B"/>
    <w:rsid w:val="00342BC6"/>
    <w:rsid w:val="00384393"/>
    <w:rsid w:val="003A07DC"/>
    <w:rsid w:val="003A113D"/>
    <w:rsid w:val="003D23DB"/>
    <w:rsid w:val="004035EB"/>
    <w:rsid w:val="00403B91"/>
    <w:rsid w:val="00407889"/>
    <w:rsid w:val="004125E2"/>
    <w:rsid w:val="00423525"/>
    <w:rsid w:val="004607EA"/>
    <w:rsid w:val="004944D7"/>
    <w:rsid w:val="00497DE7"/>
    <w:rsid w:val="004A61C6"/>
    <w:rsid w:val="004B35B9"/>
    <w:rsid w:val="004B638B"/>
    <w:rsid w:val="004B6862"/>
    <w:rsid w:val="004E20D6"/>
    <w:rsid w:val="004F4EE9"/>
    <w:rsid w:val="005339DE"/>
    <w:rsid w:val="00544BF6"/>
    <w:rsid w:val="0055347A"/>
    <w:rsid w:val="0055546D"/>
    <w:rsid w:val="0057668B"/>
    <w:rsid w:val="005916B0"/>
    <w:rsid w:val="005E14AC"/>
    <w:rsid w:val="005F3DD3"/>
    <w:rsid w:val="005F6C85"/>
    <w:rsid w:val="006006AE"/>
    <w:rsid w:val="00602C7F"/>
    <w:rsid w:val="00611E22"/>
    <w:rsid w:val="00612E66"/>
    <w:rsid w:val="00613E24"/>
    <w:rsid w:val="00627521"/>
    <w:rsid w:val="006343A4"/>
    <w:rsid w:val="00664A36"/>
    <w:rsid w:val="006654AF"/>
    <w:rsid w:val="006B2704"/>
    <w:rsid w:val="006C63FA"/>
    <w:rsid w:val="006D6848"/>
    <w:rsid w:val="006F698F"/>
    <w:rsid w:val="00721F0E"/>
    <w:rsid w:val="007609D7"/>
    <w:rsid w:val="00766318"/>
    <w:rsid w:val="007703FC"/>
    <w:rsid w:val="007811D0"/>
    <w:rsid w:val="00795DAE"/>
    <w:rsid w:val="007B67A4"/>
    <w:rsid w:val="007B7CBC"/>
    <w:rsid w:val="007E06DC"/>
    <w:rsid w:val="0082462C"/>
    <w:rsid w:val="008309FF"/>
    <w:rsid w:val="00845218"/>
    <w:rsid w:val="00877C34"/>
    <w:rsid w:val="008C7AD6"/>
    <w:rsid w:val="009130FC"/>
    <w:rsid w:val="0093655C"/>
    <w:rsid w:val="009523CB"/>
    <w:rsid w:val="009819C5"/>
    <w:rsid w:val="009D4AEB"/>
    <w:rsid w:val="009F0B79"/>
    <w:rsid w:val="00A1163B"/>
    <w:rsid w:val="00A45945"/>
    <w:rsid w:val="00A51E07"/>
    <w:rsid w:val="00A65EF1"/>
    <w:rsid w:val="00A93811"/>
    <w:rsid w:val="00AB1AE5"/>
    <w:rsid w:val="00AB7C44"/>
    <w:rsid w:val="00AE56E9"/>
    <w:rsid w:val="00AF039D"/>
    <w:rsid w:val="00AF6C87"/>
    <w:rsid w:val="00B25212"/>
    <w:rsid w:val="00B53903"/>
    <w:rsid w:val="00BA75BA"/>
    <w:rsid w:val="00BB6390"/>
    <w:rsid w:val="00BC1592"/>
    <w:rsid w:val="00BD08CF"/>
    <w:rsid w:val="00BE5A6A"/>
    <w:rsid w:val="00BF3B1B"/>
    <w:rsid w:val="00C12196"/>
    <w:rsid w:val="00C164E2"/>
    <w:rsid w:val="00C5282D"/>
    <w:rsid w:val="00C60D63"/>
    <w:rsid w:val="00C72946"/>
    <w:rsid w:val="00C84E33"/>
    <w:rsid w:val="00CB78F9"/>
    <w:rsid w:val="00CC6F22"/>
    <w:rsid w:val="00CF4894"/>
    <w:rsid w:val="00D16E4D"/>
    <w:rsid w:val="00D53990"/>
    <w:rsid w:val="00D916A8"/>
    <w:rsid w:val="00DB456F"/>
    <w:rsid w:val="00DE19BB"/>
    <w:rsid w:val="00DF273C"/>
    <w:rsid w:val="00E0238E"/>
    <w:rsid w:val="00E0550D"/>
    <w:rsid w:val="00E3209D"/>
    <w:rsid w:val="00E44B54"/>
    <w:rsid w:val="00E4794C"/>
    <w:rsid w:val="00E54EC1"/>
    <w:rsid w:val="00ED6A58"/>
    <w:rsid w:val="00EE1208"/>
    <w:rsid w:val="00EE5841"/>
    <w:rsid w:val="00F03E8B"/>
    <w:rsid w:val="00F05FC2"/>
    <w:rsid w:val="00F061A1"/>
    <w:rsid w:val="00F4694F"/>
    <w:rsid w:val="00FB12AB"/>
    <w:rsid w:val="00FB4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ACA0E"/>
  <w15:chartTrackingRefBased/>
  <w15:docId w15:val="{BAE43554-1282-2340-A520-9665B077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7A"/>
    <w:pPr>
      <w:spacing w:after="200" w:line="276" w:lineRule="auto"/>
    </w:pPr>
    <w:rPr>
      <w:rFonts w:eastAsiaTheme="minorEastAsia"/>
      <w:kern w:val="0"/>
      <w:sz w:val="22"/>
      <w:szCs w:val="22"/>
      <w:lang w:val="en-GB"/>
      <w14:ligatures w14:val="none"/>
    </w:rPr>
  </w:style>
  <w:style w:type="paragraph" w:styleId="Heading1">
    <w:name w:val="heading 1"/>
    <w:basedOn w:val="Normal"/>
    <w:next w:val="Normal"/>
    <w:link w:val="Heading1Char"/>
    <w:uiPriority w:val="9"/>
    <w:qFormat/>
    <w:rsid w:val="008C7AD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8C7AD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C7AD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C7AD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C7AD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C7AD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C7AD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C7AD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C7AD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AD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C7AD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8C7AD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8C7AD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C7AD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C7AD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C7AD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C7AD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C7AD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C7AD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C7AD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C7AD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C7AD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C7AD6"/>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C7AD6"/>
    <w:rPr>
      <w:i/>
      <w:iCs/>
      <w:color w:val="404040" w:themeColor="text1" w:themeTint="BF"/>
      <w:lang w:val="en-GB"/>
    </w:rPr>
  </w:style>
  <w:style w:type="paragraph" w:styleId="ListParagraph">
    <w:name w:val="List Paragraph"/>
    <w:basedOn w:val="Normal"/>
    <w:uiPriority w:val="34"/>
    <w:qFormat/>
    <w:rsid w:val="008C7AD6"/>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8C7AD6"/>
    <w:rPr>
      <w:i/>
      <w:iCs/>
      <w:color w:val="0F4761" w:themeColor="accent1" w:themeShade="BF"/>
    </w:rPr>
  </w:style>
  <w:style w:type="paragraph" w:styleId="IntenseQuote">
    <w:name w:val="Intense Quote"/>
    <w:basedOn w:val="Normal"/>
    <w:next w:val="Normal"/>
    <w:link w:val="IntenseQuoteChar"/>
    <w:uiPriority w:val="30"/>
    <w:qFormat/>
    <w:rsid w:val="008C7A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C7AD6"/>
    <w:rPr>
      <w:i/>
      <w:iCs/>
      <w:color w:val="0F4761" w:themeColor="accent1" w:themeShade="BF"/>
      <w:lang w:val="en-GB"/>
    </w:rPr>
  </w:style>
  <w:style w:type="character" w:styleId="IntenseReference">
    <w:name w:val="Intense Reference"/>
    <w:basedOn w:val="DefaultParagraphFont"/>
    <w:uiPriority w:val="32"/>
    <w:qFormat/>
    <w:rsid w:val="008C7AD6"/>
    <w:rPr>
      <w:b/>
      <w:bCs/>
      <w:smallCaps/>
      <w:color w:val="0F4761" w:themeColor="accent1" w:themeShade="BF"/>
      <w:spacing w:val="5"/>
    </w:rPr>
  </w:style>
  <w:style w:type="paragraph" w:styleId="Header">
    <w:name w:val="header"/>
    <w:basedOn w:val="Normal"/>
    <w:link w:val="HeaderChar"/>
    <w:uiPriority w:val="99"/>
    <w:unhideWhenUsed/>
    <w:rsid w:val="008C7AD6"/>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HeaderChar">
    <w:name w:val="Header Char"/>
    <w:basedOn w:val="DefaultParagraphFont"/>
    <w:link w:val="Header"/>
    <w:uiPriority w:val="99"/>
    <w:rsid w:val="008C7AD6"/>
    <w:rPr>
      <w:lang w:val="en-GB"/>
    </w:rPr>
  </w:style>
  <w:style w:type="paragraph" w:styleId="Footer">
    <w:name w:val="footer"/>
    <w:basedOn w:val="Normal"/>
    <w:link w:val="FooterChar"/>
    <w:uiPriority w:val="99"/>
    <w:unhideWhenUsed/>
    <w:rsid w:val="008C7AD6"/>
    <w:pPr>
      <w:tabs>
        <w:tab w:val="center" w:pos="4680"/>
        <w:tab w:val="right" w:pos="9360"/>
      </w:tabs>
      <w:spacing w:after="0" w:line="240" w:lineRule="auto"/>
    </w:pPr>
    <w:rPr>
      <w:rFonts w:eastAsiaTheme="minorHAnsi"/>
      <w:kern w:val="2"/>
      <w:sz w:val="24"/>
      <w:szCs w:val="24"/>
      <w14:ligatures w14:val="standardContextual"/>
    </w:rPr>
  </w:style>
  <w:style w:type="character" w:customStyle="1" w:styleId="FooterChar">
    <w:name w:val="Footer Char"/>
    <w:basedOn w:val="DefaultParagraphFont"/>
    <w:link w:val="Footer"/>
    <w:uiPriority w:val="99"/>
    <w:rsid w:val="008C7AD6"/>
    <w:rPr>
      <w:lang w:val="en-GB"/>
    </w:rPr>
  </w:style>
  <w:style w:type="table" w:styleId="TableGrid">
    <w:name w:val="Table Grid"/>
    <w:basedOn w:val="TableNormal"/>
    <w:uiPriority w:val="59"/>
    <w:rsid w:val="0055347A"/>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Title1">
    <w:name w:val="Paragraph Title 1"/>
    <w:basedOn w:val="Normal"/>
    <w:link w:val="ParagraphTitle1Char"/>
    <w:qFormat/>
    <w:rsid w:val="003D23DB"/>
    <w:pPr>
      <w:spacing w:after="0" w:line="360" w:lineRule="auto"/>
      <w:contextualSpacing/>
    </w:pPr>
    <w:rPr>
      <w:rFonts w:ascii="Alaska" w:eastAsiaTheme="minorHAnsi" w:hAnsi="Alaska" w:cstheme="minorHAnsi"/>
      <w:color w:val="000000" w:themeColor="text1"/>
      <w:kern w:val="2"/>
      <w:sz w:val="24"/>
      <w:szCs w:val="40"/>
      <w14:ligatures w14:val="standardContextual"/>
    </w:rPr>
  </w:style>
  <w:style w:type="character" w:customStyle="1" w:styleId="ParagraphTitle1Char">
    <w:name w:val="Paragraph Title 1 Char"/>
    <w:basedOn w:val="DefaultParagraphFont"/>
    <w:link w:val="ParagraphTitle1"/>
    <w:rsid w:val="003D23DB"/>
    <w:rPr>
      <w:rFonts w:ascii="Alaska" w:hAnsi="Alaska" w:cstheme="minorHAnsi"/>
      <w:color w:val="000000" w:themeColor="text1"/>
      <w:szCs w:val="40"/>
      <w:lang w:val="en-GB"/>
    </w:rPr>
  </w:style>
  <w:style w:type="paragraph" w:styleId="NoSpacing">
    <w:name w:val="No Spacing"/>
    <w:uiPriority w:val="1"/>
    <w:qFormat/>
    <w:rsid w:val="003D23DB"/>
    <w:pPr>
      <w:spacing w:after="0" w:line="240" w:lineRule="auto"/>
    </w:pPr>
    <w:rPr>
      <w:rFonts w:ascii="Calibri" w:hAnsi="Calibri" w:cs="Calibri"/>
      <w:sz w:val="22"/>
      <w:szCs w:val="22"/>
      <w:lang w:val="en-GB"/>
    </w:rPr>
  </w:style>
  <w:style w:type="character" w:styleId="CommentReference">
    <w:name w:val="annotation reference"/>
    <w:basedOn w:val="DefaultParagraphFont"/>
    <w:uiPriority w:val="99"/>
    <w:semiHidden/>
    <w:unhideWhenUsed/>
    <w:rsid w:val="00F03E8B"/>
    <w:rPr>
      <w:sz w:val="16"/>
      <w:szCs w:val="16"/>
    </w:rPr>
  </w:style>
  <w:style w:type="paragraph" w:styleId="CommentText">
    <w:name w:val="annotation text"/>
    <w:basedOn w:val="Normal"/>
    <w:link w:val="CommentTextChar"/>
    <w:uiPriority w:val="99"/>
    <w:unhideWhenUsed/>
    <w:rsid w:val="00F03E8B"/>
    <w:pPr>
      <w:spacing w:line="240" w:lineRule="auto"/>
    </w:pPr>
    <w:rPr>
      <w:sz w:val="20"/>
      <w:szCs w:val="20"/>
    </w:rPr>
  </w:style>
  <w:style w:type="character" w:customStyle="1" w:styleId="CommentTextChar">
    <w:name w:val="Comment Text Char"/>
    <w:basedOn w:val="DefaultParagraphFont"/>
    <w:link w:val="CommentText"/>
    <w:uiPriority w:val="99"/>
    <w:rsid w:val="00F03E8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03E8B"/>
    <w:rPr>
      <w:b/>
      <w:bCs/>
    </w:rPr>
  </w:style>
  <w:style w:type="character" w:customStyle="1" w:styleId="CommentSubjectChar">
    <w:name w:val="Comment Subject Char"/>
    <w:basedOn w:val="CommentTextChar"/>
    <w:link w:val="CommentSubject"/>
    <w:uiPriority w:val="99"/>
    <w:semiHidden/>
    <w:rsid w:val="00F03E8B"/>
    <w:rPr>
      <w:rFonts w:eastAsiaTheme="minorEastAsia"/>
      <w:b/>
      <w:bCs/>
      <w:kern w:val="0"/>
      <w:sz w:val="20"/>
      <w:szCs w:val="20"/>
      <w14:ligatures w14:val="none"/>
    </w:rPr>
  </w:style>
  <w:style w:type="paragraph" w:styleId="Revision">
    <w:name w:val="Revision"/>
    <w:hidden/>
    <w:uiPriority w:val="99"/>
    <w:semiHidden/>
    <w:rsid w:val="00342BC6"/>
    <w:pPr>
      <w:spacing w:after="0" w:line="240" w:lineRule="auto"/>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975657-6cdb-4f15-87b3-b526116fa749">
      <Terms xmlns="http://schemas.microsoft.com/office/infopath/2007/PartnerControls"/>
    </lcf76f155ced4ddcb4097134ff3c332f>
    <TaxCatchAll xmlns="c8099f65-7bc7-406d-a3a7-984f88c0bc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56726B235EA45A279F62B62ED9DCF" ma:contentTypeVersion="18" ma:contentTypeDescription="Create a new document." ma:contentTypeScope="" ma:versionID="402e70b023077649c31e7fe8312bbeb5">
  <xsd:schema xmlns:xsd="http://www.w3.org/2001/XMLSchema" xmlns:xs="http://www.w3.org/2001/XMLSchema" xmlns:p="http://schemas.microsoft.com/office/2006/metadata/properties" xmlns:ns2="c8099f65-7bc7-406d-a3a7-984f88c0bcca" xmlns:ns3="f2975657-6cdb-4f15-87b3-b526116fa749" targetNamespace="http://schemas.microsoft.com/office/2006/metadata/properties" ma:root="true" ma:fieldsID="343fa3932eb6cb3cdfa5e99a6f5e963b" ns2:_="" ns3:_="">
    <xsd:import namespace="c8099f65-7bc7-406d-a3a7-984f88c0bcca"/>
    <xsd:import namespace="f2975657-6cdb-4f15-87b3-b526116fa7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099f65-7bc7-406d-a3a7-984f88c0b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5ea34e9-7dfc-418c-9a89-3ab4e8273c23}" ma:internalName="TaxCatchAll" ma:showField="CatchAllData" ma:web="c8099f65-7bc7-406d-a3a7-984f88c0bc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975657-6cdb-4f15-87b3-b526116fa7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c82dfe3-7548-4f35-9a5f-0d3018a9a31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23025-BE41-440D-AEAB-80FACBA0DB89}">
  <ds:schemaRefs>
    <ds:schemaRef ds:uri="http://schemas.microsoft.com/sharepoint/v3/contenttype/forms"/>
  </ds:schemaRefs>
</ds:datastoreItem>
</file>

<file path=customXml/itemProps2.xml><?xml version="1.0" encoding="utf-8"?>
<ds:datastoreItem xmlns:ds="http://schemas.openxmlformats.org/officeDocument/2006/customXml" ds:itemID="{9E6E4B93-A158-4E02-AFBD-A79E5EBA5C7E}">
  <ds:schemaRefs>
    <ds:schemaRef ds:uri="http://schemas.microsoft.com/office/2006/metadata/properties"/>
    <ds:schemaRef ds:uri="http://schemas.microsoft.com/office/infopath/2007/PartnerControls"/>
    <ds:schemaRef ds:uri="f2975657-6cdb-4f15-87b3-b526116fa749"/>
    <ds:schemaRef ds:uri="c8099f65-7bc7-406d-a3a7-984f88c0bcca"/>
  </ds:schemaRefs>
</ds:datastoreItem>
</file>

<file path=customXml/itemProps3.xml><?xml version="1.0" encoding="utf-8"?>
<ds:datastoreItem xmlns:ds="http://schemas.openxmlformats.org/officeDocument/2006/customXml" ds:itemID="{8FDAA042-5199-4EC0-8FA9-66E899B02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099f65-7bc7-406d-a3a7-984f88c0bcca"/>
    <ds:schemaRef ds:uri="f2975657-6cdb-4f15-87b3-b526116fa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6BA68-CB10-44A4-A358-D097BB889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1390</Words>
  <Characters>8355</Characters>
  <Application>Microsoft Office Word</Application>
  <DocSecurity>0</DocSecurity>
  <Lines>194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Barter</dc:creator>
  <cp:keywords/>
  <dc:description/>
  <cp:lastModifiedBy>Savanna Poselay</cp:lastModifiedBy>
  <cp:revision>2</cp:revision>
  <dcterms:created xsi:type="dcterms:W3CDTF">2026-02-19T12:28:00Z</dcterms:created>
  <dcterms:modified xsi:type="dcterms:W3CDTF">2026-02-19T12:28:00Z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0x010100CFC56726B235EA45A279F62B62ED9DCF</vt:lpwstr>
  </property>
</Properties>
</file>