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29E1" w14:textId="5DD97BC6" w:rsidR="0055347A" w:rsidRPr="006D6848" w:rsidRDefault="0055347A" w:rsidP="0055347A">
      <w:pPr>
        <w:pStyle w:val="Heading1"/>
        <w:jc w:val="center"/>
        <w:rPr>
          <w:rFonts w:ascii="Alaska Med" w:hAnsi="Alaska Med" w:cstheme="majorHAnsi"/>
          <w:b/>
          <w:bCs/>
          <w:color w:val="auto"/>
          <w:sz w:val="32"/>
          <w:szCs w:val="32"/>
        </w:rPr>
      </w:pPr>
      <w:r w:rsidRPr="006D6848">
        <w:rPr>
          <w:rFonts w:ascii="Alaska Med" w:hAnsi="Alaska Med" w:cstheme="majorHAnsi"/>
          <w:b/>
          <w:bCs/>
          <w:color w:val="auto"/>
          <w:sz w:val="32"/>
          <w:szCs w:val="32"/>
        </w:rPr>
        <w:t xml:space="preserve">Job Description </w:t>
      </w:r>
    </w:p>
    <w:p w14:paraId="20F45709" w14:textId="4246B05C" w:rsidR="0055347A" w:rsidRPr="006D6848" w:rsidRDefault="006D6848" w:rsidP="0055347A">
      <w:pPr>
        <w:pStyle w:val="Heading2"/>
        <w:rPr>
          <w:rFonts w:ascii="Alaska Med" w:hAnsi="Alaska Med" w:cstheme="majorHAnsi"/>
          <w:b/>
          <w:bCs/>
          <w:color w:val="auto"/>
          <w:sz w:val="22"/>
          <w:szCs w:val="22"/>
        </w:rPr>
      </w:pPr>
      <w:r>
        <w:rPr>
          <w:rFonts w:ascii="Alaska Med" w:hAnsi="Alaska Med" w:cstheme="majorHAnsi"/>
          <w:b/>
          <w:bCs/>
          <w:color w:val="auto"/>
          <w:sz w:val="22"/>
          <w:szCs w:val="22"/>
        </w:rPr>
        <w:t>Role</w:t>
      </w:r>
      <w:r w:rsidR="0055347A" w:rsidRPr="006D6848">
        <w:rPr>
          <w:rFonts w:ascii="Alaska Med" w:hAnsi="Alaska Med" w:cstheme="majorHAnsi"/>
          <w:b/>
          <w:bCs/>
          <w:color w:val="auto"/>
          <w:sz w:val="22"/>
          <w:szCs w:val="22"/>
        </w:rPr>
        <w:t xml:space="preserve"> Information</w:t>
      </w:r>
    </w:p>
    <w:tbl>
      <w:tblPr>
        <w:tblStyle w:val="TableGrid"/>
        <w:tblW w:w="9493" w:type="dxa"/>
        <w:tblLook w:val="04A0" w:firstRow="1" w:lastRow="0" w:firstColumn="1" w:lastColumn="0" w:noHBand="0" w:noVBand="1"/>
      </w:tblPr>
      <w:tblGrid>
        <w:gridCol w:w="4315"/>
        <w:gridCol w:w="5178"/>
      </w:tblGrid>
      <w:tr w:rsidR="0055347A" w:rsidRPr="00012FB2" w14:paraId="37134721" w14:textId="77777777" w:rsidTr="006D6848">
        <w:tc>
          <w:tcPr>
            <w:tcW w:w="4315" w:type="dxa"/>
          </w:tcPr>
          <w:p w14:paraId="58BBB3E2" w14:textId="77777777" w:rsidR="0055347A" w:rsidRPr="00012FB2" w:rsidRDefault="0055347A">
            <w:pPr>
              <w:rPr>
                <w:rFonts w:ascii="Calibri" w:hAnsi="Calibri" w:cs="Calibri"/>
              </w:rPr>
            </w:pPr>
            <w:r w:rsidRPr="00012FB2">
              <w:rPr>
                <w:rFonts w:ascii="Calibri" w:hAnsi="Calibri" w:cs="Calibri"/>
              </w:rPr>
              <w:t>Job Title</w:t>
            </w:r>
          </w:p>
        </w:tc>
        <w:tc>
          <w:tcPr>
            <w:tcW w:w="5178" w:type="dxa"/>
          </w:tcPr>
          <w:p w14:paraId="33F0C71C" w14:textId="54BA2F20" w:rsidR="0055347A" w:rsidRPr="00012FB2" w:rsidRDefault="0079279D">
            <w:pPr>
              <w:rPr>
                <w:rFonts w:ascii="Calibri" w:hAnsi="Calibri" w:cs="Calibri"/>
              </w:rPr>
            </w:pPr>
            <w:r>
              <w:rPr>
                <w:rFonts w:ascii="Calibri" w:hAnsi="Calibri" w:cs="Calibri"/>
              </w:rPr>
              <w:t xml:space="preserve">Assistant </w:t>
            </w:r>
            <w:r w:rsidR="00CA43B5">
              <w:rPr>
                <w:rFonts w:ascii="Calibri" w:hAnsi="Calibri" w:cs="Calibri"/>
              </w:rPr>
              <w:t>Surveyor</w:t>
            </w:r>
          </w:p>
        </w:tc>
      </w:tr>
      <w:tr w:rsidR="0055347A" w:rsidRPr="00012FB2" w14:paraId="25CEDBC0" w14:textId="77777777" w:rsidTr="006D6848">
        <w:tc>
          <w:tcPr>
            <w:tcW w:w="4315" w:type="dxa"/>
          </w:tcPr>
          <w:p w14:paraId="799C7B2D" w14:textId="085C3D81" w:rsidR="0055347A" w:rsidRPr="00012FB2" w:rsidRDefault="0055347A">
            <w:pPr>
              <w:rPr>
                <w:rFonts w:ascii="Calibri" w:hAnsi="Calibri" w:cs="Calibri"/>
              </w:rPr>
            </w:pPr>
            <w:r w:rsidRPr="00012FB2">
              <w:rPr>
                <w:rFonts w:ascii="Calibri" w:hAnsi="Calibri" w:cs="Calibri"/>
              </w:rPr>
              <w:t xml:space="preserve">Directorate </w:t>
            </w:r>
            <w:r w:rsidR="00664A36">
              <w:rPr>
                <w:rFonts w:ascii="Calibri" w:hAnsi="Calibri" w:cs="Calibri"/>
              </w:rPr>
              <w:t>(and Team)</w:t>
            </w:r>
          </w:p>
        </w:tc>
        <w:tc>
          <w:tcPr>
            <w:tcW w:w="5178" w:type="dxa"/>
          </w:tcPr>
          <w:p w14:paraId="032E646A" w14:textId="12A44FA1" w:rsidR="0055347A" w:rsidRPr="00012FB2" w:rsidRDefault="00167F5B">
            <w:pPr>
              <w:rPr>
                <w:rFonts w:ascii="Calibri" w:hAnsi="Calibri" w:cs="Calibri"/>
              </w:rPr>
            </w:pPr>
            <w:r>
              <w:rPr>
                <w:rFonts w:ascii="Calibri" w:hAnsi="Calibri" w:cs="Calibri"/>
              </w:rPr>
              <w:t>Land Assembly</w:t>
            </w:r>
            <w:r w:rsidR="00E07FE2">
              <w:rPr>
                <w:rFonts w:ascii="Calibri" w:hAnsi="Calibri" w:cs="Calibri"/>
              </w:rPr>
              <w:t xml:space="preserve"> (</w:t>
            </w:r>
            <w:r w:rsidR="00C53151">
              <w:rPr>
                <w:rFonts w:ascii="Calibri" w:hAnsi="Calibri" w:cs="Calibri"/>
              </w:rPr>
              <w:t>Utilities</w:t>
            </w:r>
            <w:r w:rsidR="00E07FE2">
              <w:rPr>
                <w:rFonts w:ascii="Calibri" w:hAnsi="Calibri" w:cs="Calibri"/>
              </w:rPr>
              <w:t>)</w:t>
            </w:r>
          </w:p>
        </w:tc>
      </w:tr>
      <w:tr w:rsidR="0055347A" w:rsidRPr="00012FB2" w14:paraId="62D594A0" w14:textId="77777777" w:rsidTr="006D6848">
        <w:tc>
          <w:tcPr>
            <w:tcW w:w="4315" w:type="dxa"/>
          </w:tcPr>
          <w:p w14:paraId="6EF6DDD4" w14:textId="77777777" w:rsidR="0055347A" w:rsidRPr="00012FB2" w:rsidRDefault="0055347A">
            <w:pPr>
              <w:rPr>
                <w:rFonts w:ascii="Calibri" w:hAnsi="Calibri" w:cs="Calibri"/>
              </w:rPr>
            </w:pPr>
            <w:r w:rsidRPr="00012FB2">
              <w:rPr>
                <w:rFonts w:ascii="Calibri" w:hAnsi="Calibri" w:cs="Calibri"/>
              </w:rPr>
              <w:t>Location (supported by Hybrid Working)</w:t>
            </w:r>
          </w:p>
        </w:tc>
        <w:tc>
          <w:tcPr>
            <w:tcW w:w="5178" w:type="dxa"/>
          </w:tcPr>
          <w:p w14:paraId="0FA90947" w14:textId="62B87B40" w:rsidR="0055347A" w:rsidRPr="00012FB2" w:rsidRDefault="003C0CC7">
            <w:pPr>
              <w:rPr>
                <w:rFonts w:ascii="Calibri" w:hAnsi="Calibri" w:cs="Calibri"/>
              </w:rPr>
            </w:pPr>
            <w:r>
              <w:rPr>
                <w:rFonts w:ascii="Calibri" w:hAnsi="Calibri" w:cs="Calibri"/>
              </w:rPr>
              <w:t>Birmingham</w:t>
            </w:r>
            <w:r w:rsidR="00372EE7">
              <w:rPr>
                <w:rFonts w:ascii="Calibri" w:hAnsi="Calibri" w:cs="Calibri"/>
              </w:rPr>
              <w:t xml:space="preserve"> (Travel required to Wales) </w:t>
            </w:r>
          </w:p>
        </w:tc>
      </w:tr>
      <w:tr w:rsidR="0055347A" w:rsidRPr="00012FB2" w14:paraId="5EE63C44" w14:textId="77777777" w:rsidTr="006D6848">
        <w:tc>
          <w:tcPr>
            <w:tcW w:w="4315" w:type="dxa"/>
          </w:tcPr>
          <w:p w14:paraId="36B3A1EE" w14:textId="77777777" w:rsidR="0055347A" w:rsidRPr="00012FB2" w:rsidRDefault="0055347A">
            <w:pPr>
              <w:rPr>
                <w:rFonts w:ascii="Calibri" w:hAnsi="Calibri" w:cs="Calibri"/>
              </w:rPr>
            </w:pPr>
            <w:r w:rsidRPr="00012FB2">
              <w:rPr>
                <w:rFonts w:ascii="Calibri" w:hAnsi="Calibri" w:cs="Calibri"/>
              </w:rPr>
              <w:t xml:space="preserve">Full Time or Part Time </w:t>
            </w:r>
          </w:p>
        </w:tc>
        <w:tc>
          <w:tcPr>
            <w:tcW w:w="5178" w:type="dxa"/>
          </w:tcPr>
          <w:p w14:paraId="2457FF34" w14:textId="0B0CB7B6" w:rsidR="0055347A" w:rsidRPr="00012FB2" w:rsidRDefault="008E7AA2">
            <w:pPr>
              <w:rPr>
                <w:rFonts w:ascii="Calibri" w:hAnsi="Calibri" w:cs="Calibri"/>
              </w:rPr>
            </w:pPr>
            <w:r>
              <w:rPr>
                <w:rFonts w:ascii="Calibri" w:hAnsi="Calibri" w:cs="Calibri"/>
              </w:rPr>
              <w:t>Full Time</w:t>
            </w:r>
          </w:p>
        </w:tc>
      </w:tr>
    </w:tbl>
    <w:p w14:paraId="32C9D942" w14:textId="77777777" w:rsidR="003D23DB" w:rsidRDefault="003D23DB" w:rsidP="003D23DB">
      <w:pPr>
        <w:pStyle w:val="ParagraphTitle1"/>
        <w:rPr>
          <w:rFonts w:eastAsiaTheme="minorEastAsia"/>
          <w:b/>
          <w:bCs/>
          <w:kern w:val="0"/>
          <w:sz w:val="22"/>
          <w:szCs w:val="22"/>
          <w14:ligatures w14:val="none"/>
        </w:rPr>
      </w:pPr>
    </w:p>
    <w:p w14:paraId="04D4A5C2" w14:textId="31974180" w:rsidR="003D23DB" w:rsidRPr="003D23DB" w:rsidRDefault="003D23DB" w:rsidP="003D23DB">
      <w:pPr>
        <w:pStyle w:val="ParagraphTitle1"/>
        <w:rPr>
          <w:rFonts w:ascii="Calibri" w:eastAsiaTheme="minorEastAsia" w:hAnsi="Calibri" w:cs="Calibri"/>
          <w:b/>
          <w:bCs/>
          <w:color w:val="auto"/>
          <w:kern w:val="0"/>
          <w:sz w:val="22"/>
          <w:szCs w:val="22"/>
          <w14:ligatures w14:val="none"/>
        </w:rPr>
      </w:pPr>
      <w:r w:rsidRPr="003D23DB">
        <w:rPr>
          <w:rFonts w:ascii="Calibri" w:eastAsiaTheme="minorEastAsia" w:hAnsi="Calibri" w:cs="Calibri"/>
          <w:b/>
          <w:bCs/>
          <w:color w:val="auto"/>
          <w:kern w:val="0"/>
          <w:sz w:val="22"/>
          <w:szCs w:val="22"/>
          <w14:ligatures w14:val="none"/>
        </w:rPr>
        <w:t>Company Overview</w:t>
      </w:r>
    </w:p>
    <w:tbl>
      <w:tblPr>
        <w:tblStyle w:val="TableGrid"/>
        <w:tblW w:w="9493" w:type="dxa"/>
        <w:tblLook w:val="04A0" w:firstRow="1" w:lastRow="0" w:firstColumn="1" w:lastColumn="0" w:noHBand="0" w:noVBand="1"/>
      </w:tblPr>
      <w:tblGrid>
        <w:gridCol w:w="9493"/>
      </w:tblGrid>
      <w:tr w:rsidR="003D23DB" w14:paraId="21283294" w14:textId="77777777" w:rsidTr="00037701">
        <w:tc>
          <w:tcPr>
            <w:tcW w:w="9493" w:type="dxa"/>
          </w:tcPr>
          <w:p w14:paraId="63EB020B" w14:textId="0FDC7849" w:rsidR="003D23DB" w:rsidRPr="003D23DB" w:rsidRDefault="003D23DB" w:rsidP="003D23DB">
            <w:pPr>
              <w:pStyle w:val="NoSpacing"/>
            </w:pPr>
            <w:r w:rsidRPr="003D23DB">
              <w:t xml:space="preserve">Ardent is the UK’s leading provider of land, consent management and stakeholder engagement services to support major infrastructure and regeneration projects from concept to delivery.  </w:t>
            </w:r>
          </w:p>
          <w:p w14:paraId="49BA4500" w14:textId="77777777" w:rsidR="003D23DB" w:rsidRPr="003D23DB" w:rsidRDefault="003D23DB" w:rsidP="003D23DB">
            <w:pPr>
              <w:pStyle w:val="NoSpacing"/>
            </w:pPr>
          </w:p>
          <w:p w14:paraId="09F5E526" w14:textId="77777777" w:rsidR="003D23DB" w:rsidRPr="003D23DB" w:rsidRDefault="003D23DB" w:rsidP="003D23DB">
            <w:pPr>
              <w:pStyle w:val="NoSpacing"/>
            </w:pPr>
            <w:r w:rsidRPr="003D23DB">
              <w:t xml:space="preserve">We are Project Managers, Chartered Surveyors, Engagement specialists and Land </w:t>
            </w:r>
            <w:proofErr w:type="spellStart"/>
            <w:r w:rsidRPr="003D23DB">
              <w:t>Referencers</w:t>
            </w:r>
            <w:proofErr w:type="spellEnd"/>
            <w:r w:rsidRPr="003D23DB">
              <w:t xml:space="preserve">, based in London, Birmingham, Warrington, Leeds, Glasgow and Dublin and supporting projects throughout the UK and Ireland. </w:t>
            </w:r>
          </w:p>
          <w:p w14:paraId="3964959B" w14:textId="77777777" w:rsidR="003D23DB" w:rsidRPr="003D23DB" w:rsidRDefault="003D23DB" w:rsidP="003D23DB">
            <w:pPr>
              <w:pStyle w:val="NoSpacing"/>
            </w:pPr>
          </w:p>
          <w:p w14:paraId="62CC3AFD" w14:textId="5EACA15F" w:rsidR="003D23DB" w:rsidRPr="003D23DB" w:rsidRDefault="003D23DB" w:rsidP="003D23DB">
            <w:pPr>
              <w:pStyle w:val="NoSpacing"/>
            </w:pPr>
            <w:r w:rsidRPr="003D23DB">
              <w:t>Established in 1992, we are a high-growth business</w:t>
            </w:r>
            <w:r w:rsidR="00845218">
              <w:t xml:space="preserve"> </w:t>
            </w:r>
            <w:r w:rsidR="00ED6A58">
              <w:t xml:space="preserve">with a </w:t>
            </w:r>
            <w:r w:rsidRPr="003D23DB">
              <w:t xml:space="preserve">client portfolio </w:t>
            </w:r>
            <w:r w:rsidR="00ED6A58">
              <w:t xml:space="preserve">that </w:t>
            </w:r>
            <w:r w:rsidRPr="003D23DB">
              <w:t>includes some of the biggest players across our four core sectors of transport, renewables, utilities and regeneration.</w:t>
            </w:r>
          </w:p>
          <w:p w14:paraId="4FFFFA63" w14:textId="77777777" w:rsidR="003D23DB" w:rsidRPr="003D23DB" w:rsidRDefault="003D23DB" w:rsidP="003D23DB">
            <w:pPr>
              <w:pStyle w:val="NoSpacing"/>
            </w:pPr>
          </w:p>
          <w:p w14:paraId="2A35992F" w14:textId="1EC0BA9A" w:rsidR="003D23DB" w:rsidRPr="003D23DB" w:rsidRDefault="003D23DB" w:rsidP="003D23DB">
            <w:pPr>
              <w:pStyle w:val="NoSpacing"/>
            </w:pPr>
            <w:r w:rsidRPr="003D23DB">
              <w:t xml:space="preserve">We are passionate about delivering life-improving change for communities and future generations and we are proud to play a key role in facilitating and delivering the UK and Ireland’s net zero </w:t>
            </w:r>
            <w:r w:rsidR="00342BC6">
              <w:t xml:space="preserve">and growth </w:t>
            </w:r>
            <w:r w:rsidRPr="003D23DB">
              <w:t>agenda</w:t>
            </w:r>
            <w:r w:rsidR="00342BC6">
              <w:t>s</w:t>
            </w:r>
            <w:r w:rsidRPr="003D23DB">
              <w:t xml:space="preserve">, improving connectivity, enabling the repurposing of high streets and town centres and delivering new homes.  </w:t>
            </w:r>
          </w:p>
          <w:p w14:paraId="65426528" w14:textId="77777777" w:rsidR="003D23DB" w:rsidRPr="003D23DB" w:rsidRDefault="003D23DB" w:rsidP="003D23DB">
            <w:pPr>
              <w:pStyle w:val="NoSpacing"/>
            </w:pPr>
          </w:p>
          <w:p w14:paraId="3F2F9B81" w14:textId="617BE178" w:rsidR="003D23DB" w:rsidRPr="00905045" w:rsidRDefault="003D23DB" w:rsidP="003D23DB">
            <w:pPr>
              <w:pStyle w:val="NoSpacing"/>
              <w:rPr>
                <w:rFonts w:ascii="Alaska" w:hAnsi="Alaska"/>
                <w:sz w:val="24"/>
                <w:szCs w:val="24"/>
              </w:rPr>
            </w:pPr>
            <w:r w:rsidRPr="003D23DB">
              <w:t>We are problem-solvers</w:t>
            </w:r>
            <w:r w:rsidR="004E20D6">
              <w:t xml:space="preserve"> that are outcome focused </w:t>
            </w:r>
            <w:r w:rsidRPr="003D23DB">
              <w:t xml:space="preserve">working collaboratively with our clients to provide </w:t>
            </w:r>
            <w:r w:rsidR="00384393">
              <w:t xml:space="preserve">strategic </w:t>
            </w:r>
            <w:r w:rsidR="00384393" w:rsidRPr="003D23DB">
              <w:t>advice</w:t>
            </w:r>
            <w:r w:rsidR="00027744">
              <w:t xml:space="preserve"> and </w:t>
            </w:r>
            <w:r w:rsidR="00DB456F">
              <w:t>services that</w:t>
            </w:r>
            <w:r w:rsidRPr="003D23DB">
              <w:t xml:space="preserve"> identify and mitigate risks, deliver efficiencies</w:t>
            </w:r>
            <w:r w:rsidR="00DB456F">
              <w:t>, delivering buildable</w:t>
            </w:r>
            <w:r w:rsidRPr="003D23DB">
              <w:t xml:space="preserve"> consents and </w:t>
            </w:r>
            <w:r w:rsidR="00DB456F">
              <w:t xml:space="preserve">then implementing </w:t>
            </w:r>
            <w:r w:rsidR="00AF6C87">
              <w:t xml:space="preserve">those consents </w:t>
            </w:r>
            <w:r w:rsidR="00845218">
              <w:t xml:space="preserve">to </w:t>
            </w:r>
            <w:r w:rsidR="00845218" w:rsidRPr="003D23DB">
              <w:t>positively</w:t>
            </w:r>
            <w:r w:rsidR="00AF6C87">
              <w:t xml:space="preserve"> change</w:t>
            </w:r>
            <w:r w:rsidRPr="003D23DB">
              <w:t xml:space="preserve"> people’s lives and the world that we live in.</w:t>
            </w:r>
          </w:p>
          <w:p w14:paraId="511EAEE4" w14:textId="77777777" w:rsidR="003D23DB" w:rsidRDefault="003D23DB" w:rsidP="003D23DB">
            <w:pPr>
              <w:pStyle w:val="ParagraphTitle1"/>
              <w:rPr>
                <w:b/>
                <w:bCs/>
                <w:szCs w:val="24"/>
                <w:u w:val="single"/>
              </w:rPr>
            </w:pPr>
          </w:p>
        </w:tc>
      </w:tr>
    </w:tbl>
    <w:p w14:paraId="41A2D664" w14:textId="218A264C" w:rsidR="0055347A" w:rsidRPr="006D6848" w:rsidRDefault="0055347A" w:rsidP="0055347A">
      <w:pPr>
        <w:pStyle w:val="Heading2"/>
        <w:rPr>
          <w:rFonts w:ascii="Alaska Med" w:hAnsi="Alaska Med" w:cs="Calibri"/>
          <w:b/>
          <w:bCs/>
          <w:color w:val="auto"/>
          <w:sz w:val="22"/>
          <w:szCs w:val="22"/>
        </w:rPr>
      </w:pPr>
      <w:r w:rsidRPr="006D6848">
        <w:rPr>
          <w:rFonts w:ascii="Alaska Med" w:hAnsi="Alaska Med" w:cs="Calibri"/>
          <w:b/>
          <w:bCs/>
          <w:color w:val="auto"/>
          <w:sz w:val="22"/>
          <w:szCs w:val="22"/>
        </w:rPr>
        <w:lastRenderedPageBreak/>
        <w:t xml:space="preserve">Role Purpose </w:t>
      </w:r>
    </w:p>
    <w:tbl>
      <w:tblPr>
        <w:tblStyle w:val="TableGrid"/>
        <w:tblW w:w="9493" w:type="dxa"/>
        <w:tblLook w:val="04A0" w:firstRow="1" w:lastRow="0" w:firstColumn="1" w:lastColumn="0" w:noHBand="0" w:noVBand="1"/>
      </w:tblPr>
      <w:tblGrid>
        <w:gridCol w:w="9493"/>
      </w:tblGrid>
      <w:tr w:rsidR="0055347A" w:rsidRPr="00012FB2" w14:paraId="2A8AE3CF" w14:textId="77777777" w:rsidTr="006D6848">
        <w:tc>
          <w:tcPr>
            <w:tcW w:w="9493" w:type="dxa"/>
          </w:tcPr>
          <w:p w14:paraId="1E491BCA" w14:textId="4A9D433F" w:rsidR="008B0B20" w:rsidRPr="008B0B20" w:rsidRDefault="008B0B20" w:rsidP="008B0B20">
            <w:pPr>
              <w:rPr>
                <w:rFonts w:ascii="Calibri" w:hAnsi="Calibri" w:cs="Calibri"/>
              </w:rPr>
            </w:pPr>
            <w:r w:rsidRPr="008B0B20">
              <w:rPr>
                <w:rFonts w:ascii="Calibri" w:hAnsi="Calibri" w:cs="Calibri"/>
              </w:rPr>
              <w:t xml:space="preserve">Ardent is seeking a land professional (Assistant Surveyor) to work within existing project teams and contribute to the day-to-day activities in relation to utilities land services (water and electricity) for our clients. This role is critical in ensuring cohesive delivery and support for key utilities infrastructure projects. Leveraging your experience, you will provide advice, consider the implications of utilities </w:t>
            </w:r>
            <w:proofErr w:type="gramStart"/>
            <w:r w:rsidRPr="008B0B20">
              <w:rPr>
                <w:rFonts w:ascii="Calibri" w:hAnsi="Calibri" w:cs="Calibri"/>
              </w:rPr>
              <w:t>works</w:t>
            </w:r>
            <w:proofErr w:type="gramEnd"/>
            <w:r w:rsidRPr="008B0B20">
              <w:rPr>
                <w:rFonts w:ascii="Calibri" w:hAnsi="Calibri" w:cs="Calibri"/>
              </w:rPr>
              <w:t xml:space="preserve"> and delivery land access and rights for our clients.</w:t>
            </w:r>
          </w:p>
          <w:p w14:paraId="435838E1" w14:textId="29A7BDBA" w:rsidR="00ED75D6" w:rsidRPr="00A57F17" w:rsidRDefault="008B0B20" w:rsidP="00A57F17">
            <w:pPr>
              <w:rPr>
                <w:rFonts w:ascii="Calibri" w:hAnsi="Calibri" w:cs="Calibri"/>
              </w:rPr>
            </w:pPr>
            <w:r w:rsidRPr="008B0B20">
              <w:rPr>
                <w:rFonts w:ascii="Calibri" w:hAnsi="Calibri" w:cs="Calibri"/>
              </w:rPr>
              <w:t>The role will come with the opportunity to travel to meet with affected parties and working with industry experts on utilities infrastructure projects including CPO’s and DCO’s.</w:t>
            </w:r>
            <w:r w:rsidR="00420FE0" w:rsidRPr="00C53151">
              <w:rPr>
                <w:rFonts w:ascii="Calibri" w:hAnsi="Calibri" w:cs="Calibri"/>
              </w:rPr>
              <w:br/>
            </w:r>
            <w:r w:rsidR="00420FE0" w:rsidRPr="00C53151">
              <w:rPr>
                <w:rFonts w:ascii="Calibri" w:hAnsi="Calibri" w:cs="Calibri"/>
              </w:rPr>
              <w:br/>
              <w:t xml:space="preserve">This position provides the opportunity to further develop expertise in compulsory purchase, </w:t>
            </w:r>
            <w:r w:rsidR="00DC0E02">
              <w:rPr>
                <w:rFonts w:ascii="Calibri" w:hAnsi="Calibri" w:cs="Calibri"/>
              </w:rPr>
              <w:t xml:space="preserve">exercise of statutory powers through enabling legislation, </w:t>
            </w:r>
            <w:r w:rsidR="00420FE0" w:rsidRPr="00C53151">
              <w:rPr>
                <w:rFonts w:ascii="Calibri" w:hAnsi="Calibri" w:cs="Calibri"/>
              </w:rPr>
              <w:t>land rights, and compensation, while contributing to the growth and reputation of Ardent’s Land Assembly Directorate.</w:t>
            </w:r>
          </w:p>
        </w:tc>
      </w:tr>
    </w:tbl>
    <w:p w14:paraId="2D524E66" w14:textId="439CB82F" w:rsidR="0055347A" w:rsidRPr="006D6848" w:rsidRDefault="0055347A" w:rsidP="0055347A">
      <w:pPr>
        <w:pStyle w:val="Heading2"/>
        <w:rPr>
          <w:rFonts w:ascii="Alaska Med" w:hAnsi="Alaska Med" w:cs="Calibri"/>
          <w:b/>
          <w:bCs/>
          <w:color w:val="auto"/>
          <w:sz w:val="22"/>
          <w:szCs w:val="22"/>
        </w:rPr>
      </w:pPr>
      <w:r w:rsidRPr="006D6848">
        <w:rPr>
          <w:rFonts w:ascii="Alaska Med" w:hAnsi="Alaska Med" w:cs="Calibri"/>
          <w:b/>
          <w:bCs/>
          <w:color w:val="auto"/>
          <w:sz w:val="22"/>
          <w:szCs w:val="22"/>
        </w:rPr>
        <w:t xml:space="preserve">Values Alignment </w:t>
      </w:r>
      <w:r w:rsidR="006D6848">
        <w:rPr>
          <w:rFonts w:ascii="Alaska Med" w:hAnsi="Alaska Med" w:cs="Calibri"/>
          <w:b/>
          <w:bCs/>
          <w:color w:val="auto"/>
          <w:sz w:val="22"/>
          <w:szCs w:val="22"/>
        </w:rPr>
        <w:t xml:space="preserve">&amp; </w:t>
      </w:r>
      <w:r w:rsidRPr="006D6848">
        <w:rPr>
          <w:rFonts w:ascii="Alaska Med" w:hAnsi="Alaska Med" w:cs="Calibri"/>
          <w:b/>
          <w:bCs/>
          <w:color w:val="auto"/>
          <w:sz w:val="22"/>
          <w:szCs w:val="22"/>
        </w:rPr>
        <w:t xml:space="preserve">Shared Commitment </w:t>
      </w:r>
    </w:p>
    <w:tbl>
      <w:tblPr>
        <w:tblStyle w:val="TableGrid"/>
        <w:tblW w:w="9493" w:type="dxa"/>
        <w:tblLook w:val="04A0" w:firstRow="1" w:lastRow="0" w:firstColumn="1" w:lastColumn="0" w:noHBand="0" w:noVBand="1"/>
      </w:tblPr>
      <w:tblGrid>
        <w:gridCol w:w="9493"/>
      </w:tblGrid>
      <w:tr w:rsidR="0055347A" w:rsidRPr="00012FB2" w14:paraId="75D24BCD" w14:textId="77777777" w:rsidTr="006D6848">
        <w:tc>
          <w:tcPr>
            <w:tcW w:w="9493" w:type="dxa"/>
          </w:tcPr>
          <w:p w14:paraId="28674BE1" w14:textId="67B1CFE7" w:rsidR="0055347A" w:rsidRDefault="00562A99" w:rsidP="006B2704">
            <w:pPr>
              <w:spacing w:before="100" w:beforeAutospacing="1" w:after="100" w:afterAutospacing="1" w:line="240" w:lineRule="auto"/>
              <w:jc w:val="both"/>
              <w:rPr>
                <w:rFonts w:ascii="Calibri" w:hAnsi="Calibri" w:cs="Calibri"/>
              </w:rPr>
            </w:pPr>
            <w:r>
              <w:rPr>
                <w:rFonts w:ascii="Calibri" w:hAnsi="Calibri" w:cs="Calibri"/>
              </w:rPr>
              <w:t xml:space="preserve">The Assistant </w:t>
            </w:r>
            <w:r w:rsidRPr="00562A99">
              <w:rPr>
                <w:rFonts w:ascii="Calibri" w:hAnsi="Calibri" w:cs="Calibri"/>
              </w:rPr>
              <w:t>Surveyor</w:t>
            </w:r>
            <w:r>
              <w:rPr>
                <w:rFonts w:ascii="Calibri" w:hAnsi="Calibri" w:cs="Calibri"/>
              </w:rPr>
              <w:t xml:space="preserve"> </w:t>
            </w:r>
            <w:r w:rsidR="008B0B20">
              <w:rPr>
                <w:rFonts w:ascii="Calibri" w:hAnsi="Calibri" w:cs="Calibri"/>
              </w:rPr>
              <w:t>will be</w:t>
            </w:r>
            <w:r w:rsidR="0055347A" w:rsidRPr="00012FB2">
              <w:rPr>
                <w:rFonts w:ascii="Calibri" w:hAnsi="Calibri" w:cs="Calibri"/>
              </w:rPr>
              <w:t xml:space="preserve"> an ambassador of the Ardent values, promoting a culture of integrity, collaboration and excellence, inspiring a commitment to inclusivity, change and innovation.  </w:t>
            </w:r>
          </w:p>
          <w:p w14:paraId="659CB10A" w14:textId="77777777" w:rsidR="005916B0" w:rsidRPr="005916B0" w:rsidRDefault="005916B0" w:rsidP="005916B0">
            <w:pPr>
              <w:spacing w:before="100" w:beforeAutospacing="1" w:after="100" w:afterAutospacing="1" w:line="259" w:lineRule="auto"/>
              <w:jc w:val="both"/>
              <w:rPr>
                <w:rFonts w:ascii="Calibri" w:hAnsi="Calibri" w:cs="Calibri"/>
                <w:b/>
                <w:bCs/>
                <w:u w:val="single"/>
              </w:rPr>
            </w:pPr>
            <w:r w:rsidRPr="005916B0">
              <w:rPr>
                <w:rFonts w:ascii="Calibri" w:hAnsi="Calibri" w:cs="Calibri"/>
                <w:b/>
                <w:bCs/>
                <w:u w:val="single"/>
              </w:rPr>
              <w:t>Ardent Values</w:t>
            </w:r>
          </w:p>
          <w:p w14:paraId="4740C6EA" w14:textId="77777777" w:rsidR="005916B0" w:rsidRPr="005916B0" w:rsidRDefault="005916B0" w:rsidP="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Thirst for knowledge - We embrace every opportunity to learn, grow and continuously improve</w:t>
            </w:r>
          </w:p>
          <w:p w14:paraId="1B1BE9A2" w14:textId="77777777" w:rsidR="005916B0" w:rsidRPr="005916B0" w:rsidRDefault="005916B0" w:rsidP="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 xml:space="preserve">Own it - We do what we say we will do. We own our individual actions, are accountable </w:t>
            </w:r>
            <w:proofErr w:type="gramStart"/>
            <w:r w:rsidRPr="005916B0">
              <w:rPr>
                <w:rFonts w:ascii="Calibri" w:hAnsi="Calibri" w:cs="Calibri"/>
              </w:rPr>
              <w:t>for</w:t>
            </w:r>
            <w:proofErr w:type="gramEnd"/>
            <w:r w:rsidRPr="005916B0">
              <w:rPr>
                <w:rFonts w:ascii="Calibri" w:hAnsi="Calibri" w:cs="Calibri"/>
              </w:rPr>
              <w:t xml:space="preserve"> them, and take pride in adding value</w:t>
            </w:r>
          </w:p>
          <w:p w14:paraId="18DEB18A" w14:textId="77777777" w:rsidR="005916B0" w:rsidRPr="005916B0" w:rsidRDefault="005916B0" w:rsidP="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Be the difference - Focus energy to make things happen. Go beyond process. Stand up, Stand out</w:t>
            </w:r>
          </w:p>
          <w:p w14:paraId="324DABC3" w14:textId="77777777" w:rsidR="005916B0" w:rsidRPr="005916B0" w:rsidRDefault="005916B0" w:rsidP="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Enjoy the journey - Have fun, be engaged and be proud to be Ardent</w:t>
            </w:r>
          </w:p>
          <w:p w14:paraId="5354C339" w14:textId="20003588" w:rsidR="0055347A" w:rsidRPr="006B2704" w:rsidRDefault="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Adapt - We drive change and innovation to deliver growth and new opportunities in an ever-changing world</w:t>
            </w:r>
          </w:p>
        </w:tc>
      </w:tr>
    </w:tbl>
    <w:p w14:paraId="42C94F22" w14:textId="77777777" w:rsidR="00C60D63" w:rsidRDefault="00C60D63" w:rsidP="00C60D63">
      <w:pPr>
        <w:spacing w:after="160" w:line="278" w:lineRule="auto"/>
        <w:rPr>
          <w:rFonts w:ascii="Calibri" w:hAnsi="Calibri" w:cs="Calibri"/>
        </w:rPr>
      </w:pPr>
    </w:p>
    <w:p w14:paraId="385A1D21" w14:textId="77777777" w:rsidR="00C53151" w:rsidRDefault="00C53151">
      <w:pPr>
        <w:spacing w:after="160" w:line="278" w:lineRule="auto"/>
        <w:rPr>
          <w:rFonts w:ascii="Alaska Med" w:hAnsi="Alaska Med" w:cs="Calibri"/>
          <w:b/>
          <w:bCs/>
        </w:rPr>
      </w:pPr>
      <w:r>
        <w:rPr>
          <w:rFonts w:ascii="Alaska Med" w:hAnsi="Alaska Med" w:cs="Calibri"/>
          <w:b/>
          <w:bCs/>
        </w:rPr>
        <w:br w:type="page"/>
      </w:r>
    </w:p>
    <w:p w14:paraId="1053658C" w14:textId="20B41A1A" w:rsidR="0055347A" w:rsidRPr="00C60D63" w:rsidRDefault="0055347A" w:rsidP="00C60D63">
      <w:pPr>
        <w:spacing w:after="160" w:line="278" w:lineRule="auto"/>
        <w:rPr>
          <w:rFonts w:ascii="Calibri" w:eastAsiaTheme="majorEastAsia" w:hAnsi="Calibri" w:cs="Calibri"/>
          <w:kern w:val="2"/>
          <w:lang w:val="en-GB"/>
          <w14:ligatures w14:val="standardContextual"/>
        </w:rPr>
      </w:pPr>
      <w:r w:rsidRPr="006D6848">
        <w:rPr>
          <w:rFonts w:ascii="Alaska Med" w:hAnsi="Alaska Med" w:cs="Calibri"/>
          <w:b/>
          <w:bCs/>
        </w:rPr>
        <w:lastRenderedPageBreak/>
        <w:t xml:space="preserve">Key </w:t>
      </w:r>
      <w:r w:rsidR="00A93811">
        <w:rPr>
          <w:rFonts w:ascii="Alaska Med" w:hAnsi="Alaska Med" w:cs="Calibri"/>
          <w:b/>
          <w:bCs/>
        </w:rPr>
        <w:t xml:space="preserve">Accountabilities, </w:t>
      </w:r>
      <w:r w:rsidRPr="006D6848">
        <w:rPr>
          <w:rFonts w:ascii="Alaska Med" w:hAnsi="Alaska Med" w:cs="Calibri"/>
          <w:b/>
          <w:bCs/>
        </w:rPr>
        <w:t>Responsibilities &amp; Outcomes</w:t>
      </w:r>
    </w:p>
    <w:tbl>
      <w:tblPr>
        <w:tblStyle w:val="TableGrid"/>
        <w:tblW w:w="9493" w:type="dxa"/>
        <w:tblLook w:val="04A0" w:firstRow="1" w:lastRow="0" w:firstColumn="1" w:lastColumn="0" w:noHBand="0" w:noVBand="1"/>
      </w:tblPr>
      <w:tblGrid>
        <w:gridCol w:w="4390"/>
        <w:gridCol w:w="5103"/>
      </w:tblGrid>
      <w:tr w:rsidR="0055347A" w:rsidRPr="00C53151" w14:paraId="19DDD63C" w14:textId="77777777" w:rsidTr="006B2704">
        <w:tc>
          <w:tcPr>
            <w:tcW w:w="4390" w:type="dxa"/>
            <w:shd w:val="clear" w:color="auto" w:fill="D9D9D9" w:themeFill="background1" w:themeFillShade="D9"/>
          </w:tcPr>
          <w:p w14:paraId="6A6B6B19" w14:textId="4CCA6F1F" w:rsidR="0055347A" w:rsidRPr="00C53151" w:rsidRDefault="00602C7F">
            <w:pPr>
              <w:rPr>
                <w:rFonts w:ascii="Calibri" w:hAnsi="Calibri" w:cs="Calibri"/>
                <w:b/>
                <w:bCs/>
                <w:lang w:val="en-GB"/>
              </w:rPr>
            </w:pPr>
            <w:r w:rsidRPr="00C53151">
              <w:rPr>
                <w:rFonts w:ascii="Calibri" w:hAnsi="Calibri" w:cs="Calibri"/>
                <w:b/>
                <w:bCs/>
                <w:lang w:val="en-GB"/>
              </w:rPr>
              <w:t xml:space="preserve">Accountabilities </w:t>
            </w:r>
            <w:r w:rsidR="00F061A1" w:rsidRPr="00C53151">
              <w:rPr>
                <w:rFonts w:ascii="Calibri" w:hAnsi="Calibri" w:cs="Calibri"/>
                <w:b/>
                <w:bCs/>
                <w:lang w:val="en-GB"/>
              </w:rPr>
              <w:t xml:space="preserve">and / </w:t>
            </w:r>
            <w:r w:rsidRPr="00C53151">
              <w:rPr>
                <w:rFonts w:ascii="Calibri" w:hAnsi="Calibri" w:cs="Calibri"/>
                <w:b/>
                <w:bCs/>
                <w:lang w:val="en-GB"/>
              </w:rPr>
              <w:t>or Responsibil</w:t>
            </w:r>
            <w:r w:rsidR="00F061A1" w:rsidRPr="00C53151">
              <w:rPr>
                <w:rFonts w:ascii="Calibri" w:hAnsi="Calibri" w:cs="Calibri"/>
                <w:b/>
                <w:bCs/>
                <w:lang w:val="en-GB"/>
              </w:rPr>
              <w:t xml:space="preserve">ities </w:t>
            </w:r>
          </w:p>
        </w:tc>
        <w:tc>
          <w:tcPr>
            <w:tcW w:w="5103" w:type="dxa"/>
            <w:shd w:val="clear" w:color="auto" w:fill="D9D9D9" w:themeFill="background1" w:themeFillShade="D9"/>
          </w:tcPr>
          <w:p w14:paraId="35F8839C" w14:textId="7A4D6F0E" w:rsidR="0055347A" w:rsidRPr="00C53151" w:rsidRDefault="002C2E31">
            <w:pPr>
              <w:rPr>
                <w:rFonts w:ascii="Calibri" w:hAnsi="Calibri" w:cs="Calibri"/>
                <w:b/>
                <w:bCs/>
                <w:lang w:val="en-GB"/>
              </w:rPr>
            </w:pPr>
            <w:r w:rsidRPr="00C53151">
              <w:rPr>
                <w:rFonts w:ascii="Calibri" w:hAnsi="Calibri" w:cs="Calibri"/>
                <w:b/>
                <w:bCs/>
                <w:lang w:val="en-GB"/>
              </w:rPr>
              <w:t>Out</w:t>
            </w:r>
            <w:r w:rsidR="00060218" w:rsidRPr="00C53151">
              <w:rPr>
                <w:rFonts w:ascii="Calibri" w:hAnsi="Calibri" w:cs="Calibri"/>
                <w:b/>
                <w:bCs/>
                <w:lang w:val="en-GB"/>
              </w:rPr>
              <w:t>come</w:t>
            </w:r>
          </w:p>
        </w:tc>
      </w:tr>
      <w:tr w:rsidR="0055347A" w:rsidRPr="00C53151" w14:paraId="45F167EF" w14:textId="77777777" w:rsidTr="006D6848">
        <w:tc>
          <w:tcPr>
            <w:tcW w:w="4390" w:type="dxa"/>
          </w:tcPr>
          <w:p w14:paraId="6E70781D" w14:textId="0F3653BB" w:rsidR="00AB7C44" w:rsidRPr="00C53151" w:rsidRDefault="00B86CB5">
            <w:pPr>
              <w:rPr>
                <w:rFonts w:ascii="Calibri" w:hAnsi="Calibri" w:cs="Calibri"/>
                <w:lang w:val="en-GB"/>
              </w:rPr>
            </w:pPr>
            <w:r w:rsidRPr="00C53151">
              <w:rPr>
                <w:rFonts w:ascii="Calibri" w:hAnsi="Calibri" w:cs="Calibri"/>
                <w:lang w:val="en-GB"/>
              </w:rPr>
              <w:t xml:space="preserve">Project Delivery </w:t>
            </w:r>
            <w:r w:rsidR="009C6580">
              <w:rPr>
                <w:rFonts w:ascii="Calibri" w:hAnsi="Calibri" w:cs="Calibri"/>
                <w:lang w:val="en-GB"/>
              </w:rPr>
              <w:t>–</w:t>
            </w:r>
            <w:r w:rsidRPr="00C53151">
              <w:rPr>
                <w:rFonts w:ascii="Calibri" w:hAnsi="Calibri" w:cs="Calibri"/>
                <w:lang w:val="en-GB"/>
              </w:rPr>
              <w:t xml:space="preserve"> </w:t>
            </w:r>
            <w:r w:rsidR="009C6580">
              <w:rPr>
                <w:rFonts w:ascii="Calibri" w:hAnsi="Calibri" w:cs="Calibri"/>
                <w:lang w:val="en-GB"/>
              </w:rPr>
              <w:t xml:space="preserve">assist </w:t>
            </w:r>
            <w:r w:rsidR="00C341ED">
              <w:rPr>
                <w:rFonts w:ascii="Calibri" w:hAnsi="Calibri" w:cs="Calibri"/>
                <w:lang w:val="en-GB"/>
              </w:rPr>
              <w:t>in the delivery of project</w:t>
            </w:r>
            <w:r w:rsidR="00646554">
              <w:rPr>
                <w:rFonts w:ascii="Calibri" w:hAnsi="Calibri" w:cs="Calibri"/>
                <w:lang w:val="en-GB"/>
              </w:rPr>
              <w:t>s</w:t>
            </w:r>
            <w:r w:rsidR="00642C1F">
              <w:rPr>
                <w:rFonts w:ascii="Calibri" w:hAnsi="Calibri" w:cs="Calibri"/>
                <w:lang w:val="en-GB"/>
              </w:rPr>
              <w:t xml:space="preserve"> tasks</w:t>
            </w:r>
            <w:r w:rsidR="00BD69B4" w:rsidRPr="00C53151">
              <w:rPr>
                <w:rFonts w:ascii="Calibri" w:hAnsi="Calibri" w:cs="Calibri"/>
                <w:lang w:val="en-GB"/>
              </w:rPr>
              <w:t>, ensuring project delivery and outcomes are met.</w:t>
            </w:r>
            <w:r w:rsidR="0057668B" w:rsidRPr="00C53151">
              <w:rPr>
                <w:rFonts w:ascii="Calibri" w:hAnsi="Calibri" w:cs="Calibri"/>
                <w:lang w:val="en-GB"/>
              </w:rPr>
              <w:t xml:space="preserve"> </w:t>
            </w:r>
            <w:r w:rsidR="00676719">
              <w:rPr>
                <w:rFonts w:ascii="Calibri" w:hAnsi="Calibri" w:cs="Calibri"/>
                <w:lang w:val="en-GB"/>
              </w:rPr>
              <w:t xml:space="preserve">This will involve land referencing, landowner engagement, obtaining survey access consent voluntarily and under statutory power, serving statutory notices, undertaking </w:t>
            </w:r>
            <w:r w:rsidR="005C49BE">
              <w:rPr>
                <w:rFonts w:ascii="Calibri" w:hAnsi="Calibri" w:cs="Calibri"/>
                <w:lang w:val="en-GB"/>
              </w:rPr>
              <w:t>photographic records of condition, assisting in the assessment and settlement of compensation claims</w:t>
            </w:r>
          </w:p>
        </w:tc>
        <w:tc>
          <w:tcPr>
            <w:tcW w:w="5103" w:type="dxa"/>
          </w:tcPr>
          <w:p w14:paraId="6BBCD2D7" w14:textId="3498111D" w:rsidR="00845218" w:rsidRPr="00C53151" w:rsidRDefault="00F8004E">
            <w:pPr>
              <w:rPr>
                <w:rFonts w:ascii="Calibri" w:hAnsi="Calibri" w:cs="Calibri"/>
                <w:lang w:val="en-GB"/>
              </w:rPr>
            </w:pPr>
            <w:r w:rsidRPr="00C53151">
              <w:rPr>
                <w:rFonts w:ascii="Calibri" w:hAnsi="Calibri" w:cs="Calibri"/>
                <w:lang w:val="en-GB"/>
              </w:rPr>
              <w:t xml:space="preserve">Exceed client expectations through client delight score and maximise </w:t>
            </w:r>
            <w:r w:rsidR="0008121B" w:rsidRPr="00C53151">
              <w:rPr>
                <w:rFonts w:ascii="Calibri" w:hAnsi="Calibri" w:cs="Calibri"/>
                <w:lang w:val="en-GB"/>
              </w:rPr>
              <w:t>performance</w:t>
            </w:r>
            <w:r w:rsidR="0000746E" w:rsidRPr="00C53151">
              <w:rPr>
                <w:rFonts w:ascii="Calibri" w:hAnsi="Calibri" w:cs="Calibri"/>
                <w:lang w:val="en-GB"/>
              </w:rPr>
              <w:t xml:space="preserve"> of the team.</w:t>
            </w:r>
          </w:p>
        </w:tc>
      </w:tr>
      <w:tr w:rsidR="0055347A" w:rsidRPr="00C53151" w14:paraId="6227A1A9" w14:textId="77777777" w:rsidTr="006D6848">
        <w:tc>
          <w:tcPr>
            <w:tcW w:w="4390" w:type="dxa"/>
          </w:tcPr>
          <w:p w14:paraId="63811985" w14:textId="5D8FC493" w:rsidR="00CB78F9" w:rsidRPr="00C53151" w:rsidRDefault="00AE7CD5" w:rsidP="00CB78F9">
            <w:pPr>
              <w:rPr>
                <w:rFonts w:ascii="Calibri" w:hAnsi="Calibri" w:cs="Calibri"/>
                <w:lang w:val="en-GB"/>
              </w:rPr>
            </w:pPr>
            <w:r w:rsidRPr="00C53151">
              <w:rPr>
                <w:rFonts w:ascii="Calibri" w:hAnsi="Calibri" w:cs="Calibri"/>
                <w:lang w:val="en-GB"/>
              </w:rPr>
              <w:t xml:space="preserve">Communication - </w:t>
            </w:r>
            <w:r w:rsidR="00CB78F9" w:rsidRPr="00C53151">
              <w:rPr>
                <w:rFonts w:ascii="Calibri" w:hAnsi="Calibri" w:cs="Calibri"/>
                <w:lang w:val="en-GB"/>
              </w:rPr>
              <w:t xml:space="preserve">Liaising with </w:t>
            </w:r>
            <w:proofErr w:type="spellStart"/>
            <w:proofErr w:type="gramStart"/>
            <w:r w:rsidR="00CB78F9" w:rsidRPr="00C53151">
              <w:rPr>
                <w:rFonts w:ascii="Calibri" w:hAnsi="Calibri" w:cs="Calibri"/>
                <w:lang w:val="en-GB"/>
              </w:rPr>
              <w:t>landowners</w:t>
            </w:r>
            <w:r w:rsidR="005C49BE">
              <w:rPr>
                <w:rFonts w:ascii="Calibri" w:hAnsi="Calibri" w:cs="Calibri"/>
                <w:lang w:val="en-GB"/>
              </w:rPr>
              <w:t>,</w:t>
            </w:r>
            <w:r w:rsidR="00CB78F9" w:rsidRPr="00C53151">
              <w:rPr>
                <w:rFonts w:ascii="Calibri" w:hAnsi="Calibri" w:cs="Calibri"/>
                <w:lang w:val="en-GB"/>
              </w:rPr>
              <w:t>dealing</w:t>
            </w:r>
            <w:proofErr w:type="spellEnd"/>
            <w:proofErr w:type="gramEnd"/>
            <w:r w:rsidR="00CB78F9" w:rsidRPr="00C53151">
              <w:rPr>
                <w:rFonts w:ascii="Calibri" w:hAnsi="Calibri" w:cs="Calibri"/>
                <w:lang w:val="en-GB"/>
              </w:rPr>
              <w:t xml:space="preserve"> with public </w:t>
            </w:r>
            <w:r w:rsidR="00384393" w:rsidRPr="00C53151">
              <w:rPr>
                <w:rFonts w:ascii="Calibri" w:hAnsi="Calibri" w:cs="Calibri"/>
                <w:lang w:val="en-GB"/>
              </w:rPr>
              <w:t>e</w:t>
            </w:r>
            <w:r w:rsidR="00CB78F9" w:rsidRPr="00C53151">
              <w:rPr>
                <w:rFonts w:ascii="Calibri" w:hAnsi="Calibri" w:cs="Calibri"/>
                <w:lang w:val="en-GB"/>
              </w:rPr>
              <w:t>nquiries</w:t>
            </w:r>
            <w:r w:rsidR="005C49BE">
              <w:rPr>
                <w:rFonts w:ascii="Calibri" w:hAnsi="Calibri" w:cs="Calibri"/>
                <w:lang w:val="en-GB"/>
              </w:rPr>
              <w:t>, and reporting to multi-dis</w:t>
            </w:r>
            <w:r w:rsidR="004F1C6A">
              <w:rPr>
                <w:rFonts w:ascii="Calibri" w:hAnsi="Calibri" w:cs="Calibri"/>
                <w:lang w:val="en-GB"/>
              </w:rPr>
              <w:t>ciplinary client teams</w:t>
            </w:r>
            <w:r w:rsidR="00642C1F">
              <w:rPr>
                <w:rFonts w:ascii="Calibri" w:hAnsi="Calibri" w:cs="Calibri"/>
                <w:lang w:val="en-GB"/>
              </w:rPr>
              <w:t>.</w:t>
            </w:r>
          </w:p>
          <w:p w14:paraId="592D0FF8" w14:textId="77777777" w:rsidR="0055347A" w:rsidRPr="00C53151" w:rsidRDefault="0055347A">
            <w:pPr>
              <w:rPr>
                <w:rFonts w:ascii="Calibri" w:hAnsi="Calibri" w:cs="Calibri"/>
                <w:lang w:val="en-GB"/>
              </w:rPr>
            </w:pPr>
          </w:p>
        </w:tc>
        <w:tc>
          <w:tcPr>
            <w:tcW w:w="5103" w:type="dxa"/>
          </w:tcPr>
          <w:p w14:paraId="30CA7642" w14:textId="664AF783" w:rsidR="0055347A" w:rsidRPr="00C53151" w:rsidRDefault="00CB78F9">
            <w:pPr>
              <w:rPr>
                <w:rFonts w:ascii="Calibri" w:hAnsi="Calibri" w:cs="Calibri"/>
                <w:lang w:val="en-GB"/>
              </w:rPr>
            </w:pPr>
            <w:r w:rsidRPr="00C53151">
              <w:rPr>
                <w:rFonts w:ascii="Calibri" w:hAnsi="Calibri" w:cs="Calibri"/>
                <w:lang w:val="en-GB"/>
              </w:rPr>
              <w:t>Strengthen stakeholder relationships and improve public trust, resulting in smoother project delivery and reduced conflicts or delays</w:t>
            </w:r>
            <w:r w:rsidR="00384393" w:rsidRPr="00C53151">
              <w:rPr>
                <w:rFonts w:ascii="Calibri" w:hAnsi="Calibri" w:cs="Calibri"/>
                <w:lang w:val="en-GB"/>
              </w:rPr>
              <w:t xml:space="preserve"> </w:t>
            </w:r>
            <w:r w:rsidR="00642C1F">
              <w:rPr>
                <w:rFonts w:ascii="Calibri" w:hAnsi="Calibri" w:cs="Calibri"/>
                <w:lang w:val="en-GB"/>
              </w:rPr>
              <w:t>to access land.</w:t>
            </w:r>
          </w:p>
        </w:tc>
      </w:tr>
      <w:tr w:rsidR="0055347A" w:rsidRPr="00C53151" w14:paraId="6D31FE7F" w14:textId="77777777" w:rsidTr="006D6848">
        <w:tc>
          <w:tcPr>
            <w:tcW w:w="4390" w:type="dxa"/>
          </w:tcPr>
          <w:p w14:paraId="2571A883" w14:textId="650650F4" w:rsidR="0055347A" w:rsidRPr="00C53151" w:rsidRDefault="00AE7CD5">
            <w:pPr>
              <w:rPr>
                <w:rFonts w:ascii="Calibri" w:hAnsi="Calibri" w:cs="Calibri"/>
                <w:lang w:val="en-GB"/>
              </w:rPr>
            </w:pPr>
            <w:r w:rsidRPr="00C53151">
              <w:rPr>
                <w:rFonts w:ascii="Calibri" w:hAnsi="Calibri" w:cs="Calibri"/>
                <w:lang w:val="en-GB"/>
              </w:rPr>
              <w:t xml:space="preserve">Project hygiene </w:t>
            </w:r>
            <w:r w:rsidR="00C53151">
              <w:rPr>
                <w:rFonts w:ascii="Calibri" w:hAnsi="Calibri" w:cs="Calibri"/>
                <w:lang w:val="en-GB"/>
              </w:rPr>
              <w:t>–</w:t>
            </w:r>
            <w:r w:rsidRPr="00C53151">
              <w:rPr>
                <w:rFonts w:ascii="Calibri" w:hAnsi="Calibri" w:cs="Calibri"/>
                <w:lang w:val="en-GB"/>
              </w:rPr>
              <w:t xml:space="preserve"> </w:t>
            </w:r>
            <w:r w:rsidR="00301903">
              <w:rPr>
                <w:rFonts w:ascii="Calibri" w:hAnsi="Calibri" w:cs="Calibri"/>
                <w:lang w:val="en-GB"/>
              </w:rPr>
              <w:t xml:space="preserve">support the </w:t>
            </w:r>
            <w:r w:rsidR="00FE2FA6">
              <w:rPr>
                <w:rFonts w:ascii="Calibri" w:hAnsi="Calibri" w:cs="Calibri"/>
                <w:lang w:val="en-GB"/>
              </w:rPr>
              <w:t xml:space="preserve">Project Account Manager with the </w:t>
            </w:r>
            <w:r w:rsidR="0000746E" w:rsidRPr="00C53151">
              <w:rPr>
                <w:rFonts w:ascii="Calibri" w:hAnsi="Calibri" w:cs="Calibri"/>
                <w:lang w:val="en-GB"/>
              </w:rPr>
              <w:t xml:space="preserve">financial requirements </w:t>
            </w:r>
            <w:r w:rsidR="00FE2FA6">
              <w:rPr>
                <w:rFonts w:ascii="Calibri" w:hAnsi="Calibri" w:cs="Calibri"/>
                <w:lang w:val="en-GB"/>
              </w:rPr>
              <w:t>and ensuring timesheets and expenses are accurate and submitted on time.</w:t>
            </w:r>
          </w:p>
        </w:tc>
        <w:tc>
          <w:tcPr>
            <w:tcW w:w="5103" w:type="dxa"/>
          </w:tcPr>
          <w:p w14:paraId="145A7472" w14:textId="3C908680" w:rsidR="0055347A" w:rsidRPr="00C53151" w:rsidRDefault="00A1445B">
            <w:pPr>
              <w:rPr>
                <w:rFonts w:ascii="Calibri" w:hAnsi="Calibri" w:cs="Calibri"/>
                <w:lang w:val="en-GB"/>
              </w:rPr>
            </w:pPr>
            <w:r>
              <w:rPr>
                <w:rFonts w:ascii="Calibri" w:hAnsi="Calibri" w:cs="Calibri"/>
                <w:lang w:val="en-GB"/>
              </w:rPr>
              <w:t>Help to e</w:t>
            </w:r>
            <w:r w:rsidR="00441318" w:rsidRPr="00C53151">
              <w:rPr>
                <w:rFonts w:ascii="Calibri" w:hAnsi="Calibri" w:cs="Calibri"/>
                <w:lang w:val="en-GB"/>
              </w:rPr>
              <w:t xml:space="preserve">xceed forecasted commercial performance for the project and support the directorate and businesses </w:t>
            </w:r>
            <w:r w:rsidR="0007509C" w:rsidRPr="00C53151">
              <w:rPr>
                <w:rFonts w:ascii="Calibri" w:hAnsi="Calibri" w:cs="Calibri"/>
                <w:lang w:val="en-GB"/>
              </w:rPr>
              <w:t xml:space="preserve">WIP and debtors KPIs are met. </w:t>
            </w:r>
          </w:p>
        </w:tc>
      </w:tr>
      <w:tr w:rsidR="0055347A" w:rsidRPr="00C53151" w14:paraId="70357B92" w14:textId="77777777" w:rsidTr="006D6848">
        <w:tc>
          <w:tcPr>
            <w:tcW w:w="4390" w:type="dxa"/>
          </w:tcPr>
          <w:p w14:paraId="31FD3A1C" w14:textId="7DBC0F27" w:rsidR="0055347A" w:rsidRPr="00C53151" w:rsidRDefault="00AE7CD5">
            <w:pPr>
              <w:rPr>
                <w:rFonts w:ascii="Calibri" w:hAnsi="Calibri" w:cs="Calibri"/>
                <w:lang w:val="en-GB"/>
              </w:rPr>
            </w:pPr>
            <w:r w:rsidRPr="00C53151">
              <w:rPr>
                <w:rFonts w:ascii="Calibri" w:hAnsi="Calibri" w:cs="Calibri"/>
                <w:lang w:val="en-GB"/>
              </w:rPr>
              <w:t xml:space="preserve">Technical Knowledge </w:t>
            </w:r>
            <w:r w:rsidR="00C53151">
              <w:rPr>
                <w:rFonts w:ascii="Calibri" w:hAnsi="Calibri" w:cs="Calibri"/>
                <w:lang w:val="en-GB"/>
              </w:rPr>
              <w:t>–</w:t>
            </w:r>
            <w:r w:rsidR="004F1C6A">
              <w:rPr>
                <w:rFonts w:ascii="Calibri" w:hAnsi="Calibri" w:cs="Calibri"/>
                <w:lang w:val="en-GB"/>
              </w:rPr>
              <w:t xml:space="preserve"> </w:t>
            </w:r>
            <w:r w:rsidR="006602DA" w:rsidRPr="00C53151">
              <w:rPr>
                <w:rFonts w:ascii="Calibri" w:hAnsi="Calibri" w:cs="Calibri"/>
                <w:lang w:val="en-GB"/>
              </w:rPr>
              <w:t xml:space="preserve">provide </w:t>
            </w:r>
            <w:r w:rsidR="0069044E">
              <w:rPr>
                <w:rFonts w:ascii="Calibri" w:hAnsi="Calibri" w:cs="Calibri"/>
                <w:lang w:val="en-GB"/>
              </w:rPr>
              <w:t xml:space="preserve">basic </w:t>
            </w:r>
            <w:r w:rsidR="006602DA" w:rsidRPr="00C53151">
              <w:rPr>
                <w:rFonts w:ascii="Calibri" w:hAnsi="Calibri" w:cs="Calibri"/>
                <w:lang w:val="en-GB"/>
              </w:rPr>
              <w:t>guidance to the client</w:t>
            </w:r>
            <w:r w:rsidR="001F21A0" w:rsidRPr="00C53151">
              <w:rPr>
                <w:rFonts w:ascii="Calibri" w:hAnsi="Calibri" w:cs="Calibri"/>
                <w:lang w:val="en-GB"/>
              </w:rPr>
              <w:t xml:space="preserve"> in relation to </w:t>
            </w:r>
            <w:r w:rsidR="004F1C6A">
              <w:rPr>
                <w:rFonts w:ascii="Calibri" w:hAnsi="Calibri" w:cs="Calibri"/>
                <w:lang w:val="en-GB"/>
              </w:rPr>
              <w:t xml:space="preserve">land entry, survey access, land ownership, rights in </w:t>
            </w:r>
            <w:proofErr w:type="gramStart"/>
            <w:r w:rsidR="004F1C6A">
              <w:rPr>
                <w:rFonts w:ascii="Calibri" w:hAnsi="Calibri" w:cs="Calibri"/>
                <w:lang w:val="en-GB"/>
              </w:rPr>
              <w:t xml:space="preserve">land, </w:t>
            </w:r>
            <w:r w:rsidR="001F21A0" w:rsidRPr="00C53151">
              <w:rPr>
                <w:rFonts w:ascii="Calibri" w:hAnsi="Calibri" w:cs="Calibri"/>
                <w:lang w:val="en-GB"/>
              </w:rPr>
              <w:t xml:space="preserve"> and</w:t>
            </w:r>
            <w:proofErr w:type="gramEnd"/>
            <w:r w:rsidR="001F21A0" w:rsidRPr="00C53151">
              <w:rPr>
                <w:rFonts w:ascii="Calibri" w:hAnsi="Calibri" w:cs="Calibri"/>
                <w:lang w:val="en-GB"/>
              </w:rPr>
              <w:t xml:space="preserve"> compensation</w:t>
            </w:r>
            <w:r w:rsidR="0069044E">
              <w:rPr>
                <w:rFonts w:ascii="Calibri" w:hAnsi="Calibri" w:cs="Calibri"/>
                <w:lang w:val="en-GB"/>
              </w:rPr>
              <w:t xml:space="preserve"> </w:t>
            </w:r>
            <w:r w:rsidR="00E84122">
              <w:rPr>
                <w:rFonts w:ascii="Calibri" w:hAnsi="Calibri" w:cs="Calibri"/>
                <w:lang w:val="en-GB"/>
              </w:rPr>
              <w:t xml:space="preserve">liabilities </w:t>
            </w:r>
            <w:r w:rsidR="0069044E">
              <w:rPr>
                <w:rFonts w:ascii="Calibri" w:hAnsi="Calibri" w:cs="Calibri"/>
                <w:lang w:val="en-GB"/>
              </w:rPr>
              <w:t xml:space="preserve">whilst </w:t>
            </w:r>
            <w:r w:rsidR="000D1AAE">
              <w:rPr>
                <w:rFonts w:ascii="Calibri" w:hAnsi="Calibri" w:cs="Calibri"/>
                <w:lang w:val="en-GB"/>
              </w:rPr>
              <w:t>learning</w:t>
            </w:r>
            <w:r w:rsidR="0069044E">
              <w:rPr>
                <w:rFonts w:ascii="Calibri" w:hAnsi="Calibri" w:cs="Calibri"/>
                <w:lang w:val="en-GB"/>
              </w:rPr>
              <w:t xml:space="preserve"> and seeking guidance from </w:t>
            </w:r>
            <w:r w:rsidR="000D1AAE">
              <w:rPr>
                <w:rFonts w:ascii="Calibri" w:hAnsi="Calibri" w:cs="Calibri"/>
                <w:lang w:val="en-GB"/>
              </w:rPr>
              <w:t>team members where needed.</w:t>
            </w:r>
          </w:p>
        </w:tc>
        <w:tc>
          <w:tcPr>
            <w:tcW w:w="5103" w:type="dxa"/>
          </w:tcPr>
          <w:p w14:paraId="5AAB1445" w14:textId="3D27B350" w:rsidR="0055347A" w:rsidRPr="00C53151" w:rsidRDefault="006602DA">
            <w:pPr>
              <w:rPr>
                <w:rFonts w:ascii="Calibri" w:hAnsi="Calibri" w:cs="Calibri"/>
                <w:lang w:val="en-GB"/>
              </w:rPr>
            </w:pPr>
            <w:r w:rsidRPr="00C53151">
              <w:rPr>
                <w:rFonts w:ascii="Calibri" w:hAnsi="Calibri" w:cs="Calibri"/>
                <w:lang w:val="en-GB"/>
              </w:rPr>
              <w:t>Deliver instruction in an effe</w:t>
            </w:r>
            <w:r w:rsidR="00356F6C" w:rsidRPr="00C53151">
              <w:rPr>
                <w:rFonts w:ascii="Calibri" w:hAnsi="Calibri" w:cs="Calibri"/>
                <w:lang w:val="en-GB"/>
              </w:rPr>
              <w:t>ctive and efficient manner, building confidence of the client and stakeholders</w:t>
            </w:r>
            <w:r w:rsidR="00822B9B" w:rsidRPr="00C53151">
              <w:rPr>
                <w:rFonts w:ascii="Calibri" w:hAnsi="Calibri" w:cs="Calibri"/>
                <w:lang w:val="en-GB"/>
              </w:rPr>
              <w:t xml:space="preserve">. Fair, timely </w:t>
            </w:r>
            <w:r w:rsidR="00D13C2D" w:rsidRPr="00C53151">
              <w:rPr>
                <w:rFonts w:ascii="Calibri" w:hAnsi="Calibri" w:cs="Calibri"/>
                <w:lang w:val="en-GB"/>
              </w:rPr>
              <w:t xml:space="preserve">resolution of claims. </w:t>
            </w:r>
          </w:p>
        </w:tc>
      </w:tr>
    </w:tbl>
    <w:p w14:paraId="7D81DF99" w14:textId="77777777" w:rsidR="00C53151" w:rsidRDefault="00C53151" w:rsidP="0055347A">
      <w:pPr>
        <w:pStyle w:val="Heading2"/>
        <w:rPr>
          <w:rFonts w:ascii="Alaska Med" w:hAnsi="Alaska Med" w:cs="Calibri"/>
          <w:b/>
          <w:bCs/>
          <w:color w:val="auto"/>
          <w:sz w:val="22"/>
          <w:szCs w:val="22"/>
        </w:rPr>
      </w:pPr>
    </w:p>
    <w:p w14:paraId="7DE1182D" w14:textId="4081E360" w:rsidR="0055347A" w:rsidRPr="00372EE7" w:rsidRDefault="00C53151" w:rsidP="00372EE7">
      <w:pPr>
        <w:spacing w:after="160" w:line="278" w:lineRule="auto"/>
        <w:rPr>
          <w:rFonts w:ascii="Alaska Med" w:eastAsiaTheme="majorEastAsia" w:hAnsi="Alaska Med" w:cs="Calibri"/>
          <w:b/>
          <w:bCs/>
          <w:kern w:val="2"/>
          <w:lang w:val="en-GB"/>
          <w14:ligatures w14:val="standardContextual"/>
        </w:rPr>
      </w:pPr>
      <w:r>
        <w:rPr>
          <w:rFonts w:ascii="Alaska Med" w:hAnsi="Alaska Med" w:cs="Calibri"/>
          <w:b/>
          <w:bCs/>
        </w:rPr>
        <w:br w:type="page"/>
      </w:r>
      <w:r w:rsidR="0055347A" w:rsidRPr="006D6848">
        <w:rPr>
          <w:rFonts w:ascii="Alaska Med" w:hAnsi="Alaska Med" w:cs="Calibri"/>
          <w:b/>
          <w:bCs/>
        </w:rPr>
        <w:lastRenderedPageBreak/>
        <w:t xml:space="preserve">Key </w:t>
      </w:r>
      <w:r w:rsidR="006D6848">
        <w:rPr>
          <w:rFonts w:ascii="Alaska Med" w:hAnsi="Alaska Med" w:cs="Calibri"/>
          <w:b/>
          <w:bCs/>
        </w:rPr>
        <w:t>Competencies</w:t>
      </w:r>
      <w:r w:rsidR="00D53990">
        <w:rPr>
          <w:rFonts w:ascii="Alaska Med" w:hAnsi="Alaska Med" w:cs="Calibri"/>
          <w:b/>
          <w:bCs/>
        </w:rPr>
        <w:t xml:space="preserve">, Skills </w:t>
      </w:r>
      <w:r w:rsidR="006D6848">
        <w:rPr>
          <w:rFonts w:ascii="Alaska Med" w:hAnsi="Alaska Med" w:cs="Calibri"/>
          <w:b/>
          <w:bCs/>
        </w:rPr>
        <w:t xml:space="preserve">&amp; Experience </w:t>
      </w:r>
    </w:p>
    <w:tbl>
      <w:tblPr>
        <w:tblStyle w:val="TableGrid"/>
        <w:tblW w:w="9493" w:type="dxa"/>
        <w:tblLook w:val="04A0" w:firstRow="1" w:lastRow="0" w:firstColumn="1" w:lastColumn="0" w:noHBand="0" w:noVBand="1"/>
      </w:tblPr>
      <w:tblGrid>
        <w:gridCol w:w="4315"/>
        <w:gridCol w:w="5178"/>
      </w:tblGrid>
      <w:tr w:rsidR="0055347A" w:rsidRPr="00C53151" w14:paraId="1151E807" w14:textId="77777777" w:rsidTr="006B2704">
        <w:tc>
          <w:tcPr>
            <w:tcW w:w="4315" w:type="dxa"/>
            <w:shd w:val="clear" w:color="auto" w:fill="D9D9D9" w:themeFill="background1" w:themeFillShade="D9"/>
          </w:tcPr>
          <w:p w14:paraId="3F6963BE" w14:textId="3FAC5E69" w:rsidR="0055347A" w:rsidRPr="00C53151" w:rsidRDefault="0055347A">
            <w:pPr>
              <w:rPr>
                <w:rFonts w:ascii="Calibri" w:hAnsi="Calibri" w:cs="Calibri"/>
                <w:b/>
                <w:bCs/>
              </w:rPr>
            </w:pPr>
            <w:r w:rsidRPr="00C53151">
              <w:rPr>
                <w:rFonts w:ascii="Calibri" w:hAnsi="Calibri" w:cs="Calibri"/>
                <w:b/>
                <w:bCs/>
              </w:rPr>
              <w:t>Competency</w:t>
            </w:r>
            <w:r w:rsidR="00D53990" w:rsidRPr="00C53151">
              <w:rPr>
                <w:rFonts w:ascii="Calibri" w:hAnsi="Calibri" w:cs="Calibri"/>
                <w:b/>
                <w:bCs/>
              </w:rPr>
              <w:t xml:space="preserve">, Skills &amp; </w:t>
            </w:r>
            <w:r w:rsidR="006D6848" w:rsidRPr="00C53151">
              <w:rPr>
                <w:rFonts w:ascii="Calibri" w:hAnsi="Calibri" w:cs="Calibri"/>
                <w:b/>
                <w:bCs/>
              </w:rPr>
              <w:t xml:space="preserve">Experience </w:t>
            </w:r>
          </w:p>
        </w:tc>
        <w:tc>
          <w:tcPr>
            <w:tcW w:w="5178" w:type="dxa"/>
            <w:shd w:val="clear" w:color="auto" w:fill="D9D9D9" w:themeFill="background1" w:themeFillShade="D9"/>
          </w:tcPr>
          <w:p w14:paraId="4924515B" w14:textId="199430F5" w:rsidR="0055347A" w:rsidRPr="00C53151" w:rsidRDefault="002C2E31">
            <w:pPr>
              <w:rPr>
                <w:rFonts w:ascii="Calibri" w:hAnsi="Calibri" w:cs="Calibri"/>
                <w:b/>
                <w:bCs/>
              </w:rPr>
            </w:pPr>
            <w:r w:rsidRPr="00C53151">
              <w:rPr>
                <w:rFonts w:ascii="Calibri" w:hAnsi="Calibri" w:cs="Calibri"/>
                <w:b/>
                <w:bCs/>
              </w:rPr>
              <w:t>Out</w:t>
            </w:r>
            <w:r w:rsidR="0093655C" w:rsidRPr="00C53151">
              <w:rPr>
                <w:rFonts w:ascii="Calibri" w:hAnsi="Calibri" w:cs="Calibri"/>
                <w:b/>
                <w:bCs/>
              </w:rPr>
              <w:t>come</w:t>
            </w:r>
          </w:p>
        </w:tc>
      </w:tr>
      <w:tr w:rsidR="0055347A" w:rsidRPr="00C53151" w14:paraId="535AC53F" w14:textId="77777777" w:rsidTr="006D6848">
        <w:tc>
          <w:tcPr>
            <w:tcW w:w="4315" w:type="dxa"/>
          </w:tcPr>
          <w:p w14:paraId="7510750E" w14:textId="7C6ED199" w:rsidR="00845218" w:rsidRPr="00C53151" w:rsidRDefault="003B5728" w:rsidP="00845218">
            <w:pPr>
              <w:rPr>
                <w:rFonts w:ascii="Calibri" w:hAnsi="Calibri" w:cs="Calibri"/>
              </w:rPr>
            </w:pPr>
            <w:r>
              <w:rPr>
                <w:rFonts w:ascii="Calibri" w:hAnsi="Calibri" w:cs="Calibri"/>
              </w:rPr>
              <w:t>Ability to build</w:t>
            </w:r>
            <w:r w:rsidR="00845218" w:rsidRPr="00C53151">
              <w:rPr>
                <w:rFonts w:ascii="Calibri" w:hAnsi="Calibri" w:cs="Calibri"/>
              </w:rPr>
              <w:t xml:space="preserve"> effective working relationships with clients and other stakeholders, both internally and externally. </w:t>
            </w:r>
          </w:p>
          <w:p w14:paraId="0E3F1177" w14:textId="77777777" w:rsidR="00A93811" w:rsidRPr="00C53151" w:rsidRDefault="00A93811" w:rsidP="00845218">
            <w:pPr>
              <w:spacing w:after="0" w:line="240" w:lineRule="auto"/>
              <w:rPr>
                <w:rFonts w:ascii="Calibri" w:hAnsi="Calibri" w:cs="Calibri"/>
              </w:rPr>
            </w:pPr>
          </w:p>
        </w:tc>
        <w:tc>
          <w:tcPr>
            <w:tcW w:w="5178" w:type="dxa"/>
          </w:tcPr>
          <w:p w14:paraId="582BD59A" w14:textId="1D03DB64" w:rsidR="00721F0E" w:rsidRPr="00C53151" w:rsidRDefault="00721F0E" w:rsidP="00721F0E">
            <w:pPr>
              <w:spacing w:after="0" w:line="240" w:lineRule="auto"/>
              <w:rPr>
                <w:rFonts w:ascii="Calibri" w:hAnsi="Calibri" w:cs="Calibri"/>
                <w:sz w:val="16"/>
                <w:szCs w:val="16"/>
              </w:rPr>
            </w:pPr>
            <w:r w:rsidRPr="00C53151">
              <w:rPr>
                <w:rFonts w:ascii="Calibri" w:hAnsi="Calibri" w:cs="Calibri"/>
              </w:rPr>
              <w:t>Enhance cross-functional teamwork and faster, more aligned decision-making, leading to increased project efficiency,</w:t>
            </w:r>
            <w:r w:rsidRPr="00C53151">
              <w:rPr>
                <w:rFonts w:ascii="Calibri" w:hAnsi="Calibri" w:cs="Calibri"/>
                <w:sz w:val="16"/>
                <w:szCs w:val="16"/>
              </w:rPr>
              <w:t xml:space="preserve"> </w:t>
            </w:r>
            <w:r w:rsidRPr="00C53151">
              <w:rPr>
                <w:rFonts w:ascii="Calibri" w:hAnsi="Calibri" w:cs="Calibri"/>
              </w:rPr>
              <w:t>resulting in improved team collaboration and strategic alignment across projects and increased client delight scores.</w:t>
            </w:r>
          </w:p>
          <w:p w14:paraId="69A0A805" w14:textId="395F390C" w:rsidR="00A93811" w:rsidRPr="00C53151" w:rsidRDefault="00A93811" w:rsidP="00A93811">
            <w:pPr>
              <w:spacing w:after="0" w:line="240" w:lineRule="auto"/>
              <w:rPr>
                <w:rFonts w:ascii="Calibri" w:hAnsi="Calibri" w:cs="Calibri"/>
              </w:rPr>
            </w:pPr>
          </w:p>
        </w:tc>
      </w:tr>
      <w:tr w:rsidR="0055347A" w:rsidRPr="00C53151" w14:paraId="7A4EBA30" w14:textId="77777777" w:rsidTr="006D6848">
        <w:tc>
          <w:tcPr>
            <w:tcW w:w="4315" w:type="dxa"/>
          </w:tcPr>
          <w:p w14:paraId="2ECDE67C" w14:textId="00115B8B" w:rsidR="0055347A" w:rsidRPr="00C53151" w:rsidRDefault="00502A12" w:rsidP="00845218">
            <w:pPr>
              <w:rPr>
                <w:rFonts w:ascii="Calibri" w:hAnsi="Calibri" w:cs="Calibri"/>
              </w:rPr>
            </w:pPr>
            <w:r>
              <w:rPr>
                <w:rFonts w:ascii="Calibri" w:hAnsi="Calibri" w:cs="Calibri"/>
              </w:rPr>
              <w:t>Basic i</w:t>
            </w:r>
            <w:r w:rsidR="00F6266F" w:rsidRPr="00C53151">
              <w:rPr>
                <w:rFonts w:ascii="Calibri" w:hAnsi="Calibri" w:cs="Calibri"/>
              </w:rPr>
              <w:t xml:space="preserve">nfrastructure market knowledge and awareness of policy and upcoming </w:t>
            </w:r>
            <w:r w:rsidR="00594759" w:rsidRPr="00C53151">
              <w:rPr>
                <w:rFonts w:ascii="Calibri" w:hAnsi="Calibri" w:cs="Calibri"/>
              </w:rPr>
              <w:t xml:space="preserve">potential changes. </w:t>
            </w:r>
            <w:r w:rsidR="00C869B7" w:rsidRPr="00C53151">
              <w:rPr>
                <w:rFonts w:ascii="Calibri" w:hAnsi="Calibri" w:cs="Calibri"/>
              </w:rPr>
              <w:t xml:space="preserve"> </w:t>
            </w:r>
          </w:p>
        </w:tc>
        <w:tc>
          <w:tcPr>
            <w:tcW w:w="5178" w:type="dxa"/>
          </w:tcPr>
          <w:p w14:paraId="2C0FEEF3" w14:textId="7F0FD324" w:rsidR="0055347A" w:rsidRPr="00C53151" w:rsidRDefault="00246540">
            <w:pPr>
              <w:rPr>
                <w:rFonts w:ascii="Calibri" w:hAnsi="Calibri" w:cs="Calibri"/>
              </w:rPr>
            </w:pPr>
            <w:r w:rsidRPr="00C53151">
              <w:rPr>
                <w:rFonts w:ascii="Calibri" w:hAnsi="Calibri" w:cs="Calibri"/>
              </w:rPr>
              <w:t xml:space="preserve">Able to give advice to clients in support of their projects. </w:t>
            </w:r>
            <w:r w:rsidR="00FF18B5" w:rsidRPr="00C53151">
              <w:rPr>
                <w:rFonts w:ascii="Calibri" w:hAnsi="Calibri" w:cs="Calibri"/>
              </w:rPr>
              <w:t>Improving client delight scores and repeat business</w:t>
            </w:r>
            <w:r w:rsidR="00A3769F" w:rsidRPr="00C53151">
              <w:rPr>
                <w:rFonts w:ascii="Calibri" w:hAnsi="Calibri" w:cs="Calibri"/>
              </w:rPr>
              <w:t>.</w:t>
            </w:r>
          </w:p>
        </w:tc>
      </w:tr>
      <w:tr w:rsidR="0055347A" w:rsidRPr="00C53151" w14:paraId="0D277E43" w14:textId="77777777" w:rsidTr="006D6848">
        <w:tc>
          <w:tcPr>
            <w:tcW w:w="4315" w:type="dxa"/>
          </w:tcPr>
          <w:p w14:paraId="3949C271" w14:textId="5A918786" w:rsidR="0055347A" w:rsidRPr="00C53151" w:rsidRDefault="00376358" w:rsidP="00060218">
            <w:pPr>
              <w:spacing w:after="0" w:line="240" w:lineRule="auto"/>
              <w:rPr>
                <w:rFonts w:ascii="Calibri" w:hAnsi="Calibri" w:cs="Calibri"/>
              </w:rPr>
            </w:pPr>
            <w:r>
              <w:rPr>
                <w:rFonts w:ascii="Calibri" w:hAnsi="Calibri" w:cs="Calibri"/>
              </w:rPr>
              <w:t>Basic k</w:t>
            </w:r>
            <w:r w:rsidR="006645FC" w:rsidRPr="00C53151">
              <w:rPr>
                <w:rFonts w:ascii="Calibri" w:hAnsi="Calibri" w:cs="Calibri"/>
              </w:rPr>
              <w:t>nowledge of C</w:t>
            </w:r>
            <w:r w:rsidR="00494E50">
              <w:rPr>
                <w:rFonts w:ascii="Calibri" w:hAnsi="Calibri" w:cs="Calibri"/>
              </w:rPr>
              <w:t xml:space="preserve">ompulsory </w:t>
            </w:r>
            <w:r w:rsidR="006645FC" w:rsidRPr="00C53151">
              <w:rPr>
                <w:rFonts w:ascii="Calibri" w:hAnsi="Calibri" w:cs="Calibri"/>
              </w:rPr>
              <w:t>P</w:t>
            </w:r>
            <w:r w:rsidR="00494E50">
              <w:rPr>
                <w:rFonts w:ascii="Calibri" w:hAnsi="Calibri" w:cs="Calibri"/>
              </w:rPr>
              <w:t xml:space="preserve">urchase </w:t>
            </w:r>
            <w:r w:rsidR="006645FC" w:rsidRPr="00C53151">
              <w:rPr>
                <w:rFonts w:ascii="Calibri" w:hAnsi="Calibri" w:cs="Calibri"/>
              </w:rPr>
              <w:t>O</w:t>
            </w:r>
            <w:r w:rsidR="00494E50">
              <w:rPr>
                <w:rFonts w:ascii="Calibri" w:hAnsi="Calibri" w:cs="Calibri"/>
              </w:rPr>
              <w:t>rders</w:t>
            </w:r>
            <w:r w:rsidR="006645FC" w:rsidRPr="00C53151">
              <w:rPr>
                <w:rFonts w:ascii="Calibri" w:hAnsi="Calibri" w:cs="Calibri"/>
              </w:rPr>
              <w:t>/C</w:t>
            </w:r>
            <w:r w:rsidR="00494E50">
              <w:rPr>
                <w:rFonts w:ascii="Calibri" w:hAnsi="Calibri" w:cs="Calibri"/>
              </w:rPr>
              <w:t xml:space="preserve">ompulsory </w:t>
            </w:r>
            <w:r w:rsidR="006645FC" w:rsidRPr="00C53151">
              <w:rPr>
                <w:rFonts w:ascii="Calibri" w:hAnsi="Calibri" w:cs="Calibri"/>
              </w:rPr>
              <w:t>A</w:t>
            </w:r>
            <w:r w:rsidR="00494E50">
              <w:rPr>
                <w:rFonts w:ascii="Calibri" w:hAnsi="Calibri" w:cs="Calibri"/>
              </w:rPr>
              <w:t>cquisition</w:t>
            </w:r>
            <w:r w:rsidR="006645FC" w:rsidRPr="00C53151">
              <w:rPr>
                <w:rFonts w:ascii="Calibri" w:hAnsi="Calibri" w:cs="Calibri"/>
              </w:rPr>
              <w:t xml:space="preserve"> </w:t>
            </w:r>
            <w:r w:rsidR="00F83C64" w:rsidRPr="00C53151">
              <w:rPr>
                <w:rFonts w:ascii="Calibri" w:hAnsi="Calibri" w:cs="Calibri"/>
              </w:rPr>
              <w:t>processes</w:t>
            </w:r>
            <w:r w:rsidR="001D1883" w:rsidRPr="00C53151">
              <w:rPr>
                <w:rFonts w:ascii="Calibri" w:hAnsi="Calibri" w:cs="Calibri"/>
              </w:rPr>
              <w:t xml:space="preserve">, </w:t>
            </w:r>
            <w:r w:rsidR="003E576C" w:rsidRPr="00C53151">
              <w:rPr>
                <w:rFonts w:ascii="Calibri" w:hAnsi="Calibri" w:cs="Calibri"/>
              </w:rPr>
              <w:t>compensation framework, stakeholder engagement and negotiation.</w:t>
            </w:r>
          </w:p>
        </w:tc>
        <w:tc>
          <w:tcPr>
            <w:tcW w:w="5178" w:type="dxa"/>
          </w:tcPr>
          <w:p w14:paraId="5DB53E65" w14:textId="69C6DC8D" w:rsidR="0055347A" w:rsidRPr="00C53151" w:rsidRDefault="000D7BA7">
            <w:pPr>
              <w:rPr>
                <w:rFonts w:ascii="Calibri" w:hAnsi="Calibri" w:cs="Calibri"/>
              </w:rPr>
            </w:pPr>
            <w:r w:rsidRPr="00C53151">
              <w:rPr>
                <w:rFonts w:ascii="Calibri" w:hAnsi="Calibri" w:cs="Calibri"/>
              </w:rPr>
              <w:t xml:space="preserve">Exceed client expectations </w:t>
            </w:r>
            <w:r w:rsidR="00DC2038" w:rsidRPr="00C53151">
              <w:rPr>
                <w:rFonts w:ascii="Calibri" w:hAnsi="Calibri" w:cs="Calibri"/>
              </w:rPr>
              <w:t>by providing effective support</w:t>
            </w:r>
            <w:r w:rsidR="00887A09" w:rsidRPr="00C53151">
              <w:rPr>
                <w:rFonts w:ascii="Calibri" w:hAnsi="Calibri" w:cs="Calibri"/>
              </w:rPr>
              <w:t xml:space="preserve"> </w:t>
            </w:r>
            <w:r w:rsidR="00BD0EB3" w:rsidRPr="00C53151">
              <w:rPr>
                <w:rFonts w:ascii="Calibri" w:hAnsi="Calibri" w:cs="Calibri"/>
              </w:rPr>
              <w:t>finding</w:t>
            </w:r>
            <w:r w:rsidR="00C53151" w:rsidRPr="00C53151">
              <w:rPr>
                <w:rFonts w:ascii="Calibri" w:hAnsi="Calibri" w:cs="Calibri"/>
              </w:rPr>
              <w:t xml:space="preserve"> </w:t>
            </w:r>
            <w:r w:rsidRPr="00C53151">
              <w:rPr>
                <w:rFonts w:ascii="Calibri" w:hAnsi="Calibri" w:cs="Calibri"/>
              </w:rPr>
              <w:t xml:space="preserve">solutions / efficiencies to deliver major infrastructure projects inline or ahead of </w:t>
            </w:r>
            <w:r w:rsidR="00EE7281" w:rsidRPr="00C53151">
              <w:rPr>
                <w:rFonts w:ascii="Calibri" w:hAnsi="Calibri" w:cs="Calibri"/>
              </w:rPr>
              <w:t>program</w:t>
            </w:r>
            <w:r w:rsidRPr="00C53151">
              <w:rPr>
                <w:rFonts w:ascii="Calibri" w:hAnsi="Calibri" w:cs="Calibri"/>
              </w:rPr>
              <w:t>.</w:t>
            </w:r>
          </w:p>
        </w:tc>
      </w:tr>
      <w:tr w:rsidR="0055347A" w:rsidRPr="00C53151" w14:paraId="30072CB3" w14:textId="77777777" w:rsidTr="006D6848">
        <w:tc>
          <w:tcPr>
            <w:tcW w:w="4315" w:type="dxa"/>
          </w:tcPr>
          <w:p w14:paraId="3F239473" w14:textId="46616976" w:rsidR="0055347A" w:rsidRPr="00C53151" w:rsidRDefault="00C53151">
            <w:pPr>
              <w:rPr>
                <w:rFonts w:ascii="Calibri" w:hAnsi="Calibri" w:cs="Calibri"/>
              </w:rPr>
            </w:pPr>
            <w:r>
              <w:rPr>
                <w:rFonts w:ascii="Calibri" w:hAnsi="Calibri" w:cs="Calibri"/>
              </w:rPr>
              <w:t xml:space="preserve">Lead on </w:t>
            </w:r>
            <w:r w:rsidR="00376358">
              <w:rPr>
                <w:rFonts w:ascii="Calibri" w:hAnsi="Calibri" w:cs="Calibri"/>
              </w:rPr>
              <w:t>simple</w:t>
            </w:r>
            <w:r>
              <w:rPr>
                <w:rFonts w:ascii="Calibri" w:hAnsi="Calibri" w:cs="Calibri"/>
              </w:rPr>
              <w:t xml:space="preserve"> negotiations</w:t>
            </w:r>
            <w:r w:rsidR="00E20A4D" w:rsidRPr="00C53151">
              <w:rPr>
                <w:rFonts w:ascii="Calibri" w:hAnsi="Calibri" w:cs="Calibri"/>
              </w:rPr>
              <w:t>, develop and complete agreements</w:t>
            </w:r>
            <w:r w:rsidR="0067242E" w:rsidRPr="00C53151">
              <w:rPr>
                <w:rFonts w:ascii="Calibri" w:hAnsi="Calibri" w:cs="Calibri"/>
              </w:rPr>
              <w:t xml:space="preserve"> while evidencing meaningful engagement.</w:t>
            </w:r>
          </w:p>
        </w:tc>
        <w:tc>
          <w:tcPr>
            <w:tcW w:w="5178" w:type="dxa"/>
          </w:tcPr>
          <w:p w14:paraId="5302DDE3" w14:textId="7BBD00B5" w:rsidR="0055347A" w:rsidRPr="00C53151" w:rsidRDefault="00B95E6E">
            <w:pPr>
              <w:rPr>
                <w:rFonts w:ascii="Calibri" w:hAnsi="Calibri" w:cs="Calibri"/>
              </w:rPr>
            </w:pPr>
            <w:r w:rsidRPr="00C53151">
              <w:rPr>
                <w:rFonts w:ascii="Calibri" w:hAnsi="Calibri" w:cs="Calibri"/>
              </w:rPr>
              <w:t xml:space="preserve">Proactively secure agreements on behalf of the client, </w:t>
            </w:r>
            <w:r w:rsidR="00494E50">
              <w:rPr>
                <w:rFonts w:ascii="Calibri" w:hAnsi="Calibri" w:cs="Calibri"/>
              </w:rPr>
              <w:t xml:space="preserve">with support from the team, </w:t>
            </w:r>
            <w:r w:rsidRPr="00C53151">
              <w:rPr>
                <w:rFonts w:ascii="Calibri" w:hAnsi="Calibri" w:cs="Calibri"/>
              </w:rPr>
              <w:t xml:space="preserve">improving delivery </w:t>
            </w:r>
            <w:r w:rsidR="00B935D0" w:rsidRPr="00C53151">
              <w:rPr>
                <w:rFonts w:ascii="Calibri" w:hAnsi="Calibri" w:cs="Calibri"/>
              </w:rPr>
              <w:t>of projects and maintaining relationships with key stakeholders for the project</w:t>
            </w:r>
            <w:r w:rsidR="00A3769F" w:rsidRPr="00C53151">
              <w:rPr>
                <w:rFonts w:ascii="Calibri" w:hAnsi="Calibri" w:cs="Calibri"/>
              </w:rPr>
              <w:t>.</w:t>
            </w:r>
            <w:r w:rsidR="0067242E" w:rsidRPr="00C53151">
              <w:rPr>
                <w:rFonts w:ascii="Calibri" w:hAnsi="Calibri" w:cs="Calibri"/>
              </w:rPr>
              <w:t xml:space="preserve"> Securing </w:t>
            </w:r>
            <w:r w:rsidR="00621AE9" w:rsidRPr="00C53151">
              <w:rPr>
                <w:rFonts w:ascii="Calibri" w:hAnsi="Calibri" w:cs="Calibri"/>
              </w:rPr>
              <w:t xml:space="preserve">withdrawal of objections and reducing risk at examination. </w:t>
            </w:r>
          </w:p>
        </w:tc>
      </w:tr>
      <w:tr w:rsidR="0055347A" w:rsidRPr="00C53151" w14:paraId="57C67EB9" w14:textId="77777777" w:rsidTr="006D6848">
        <w:tc>
          <w:tcPr>
            <w:tcW w:w="4315" w:type="dxa"/>
          </w:tcPr>
          <w:p w14:paraId="1E4AA3B3" w14:textId="4F83CC3E" w:rsidR="0055347A" w:rsidRPr="00C53151" w:rsidRDefault="00052E04">
            <w:pPr>
              <w:rPr>
                <w:rFonts w:ascii="Calibri" w:hAnsi="Calibri" w:cs="Calibri"/>
              </w:rPr>
            </w:pPr>
            <w:r w:rsidRPr="00C53151">
              <w:rPr>
                <w:rFonts w:ascii="Calibri" w:hAnsi="Calibri" w:cs="Calibri"/>
              </w:rPr>
              <w:t>Excellent interpersonal skills and ability to communicate effectively verbally and in writing to a variety of audiences.</w:t>
            </w:r>
          </w:p>
        </w:tc>
        <w:tc>
          <w:tcPr>
            <w:tcW w:w="5178" w:type="dxa"/>
          </w:tcPr>
          <w:p w14:paraId="3076C73F" w14:textId="41C16388" w:rsidR="0055347A" w:rsidRPr="00C53151" w:rsidRDefault="00A3769F">
            <w:pPr>
              <w:rPr>
                <w:rFonts w:ascii="Calibri" w:hAnsi="Calibri" w:cs="Calibri"/>
              </w:rPr>
            </w:pPr>
            <w:r w:rsidRPr="00C53151">
              <w:rPr>
                <w:rFonts w:ascii="Calibri" w:hAnsi="Calibri" w:cs="Calibri"/>
              </w:rPr>
              <w:t>Clear and concise communication to team members, clients and project teams leading to successful project outcomes and reporting to the project team, the business and the client.</w:t>
            </w:r>
          </w:p>
        </w:tc>
      </w:tr>
    </w:tbl>
    <w:p w14:paraId="15F82067" w14:textId="77777777" w:rsidR="00372EE7" w:rsidRDefault="00372EE7" w:rsidP="00A57F17">
      <w:pPr>
        <w:rPr>
          <w:rFonts w:ascii="Alaska Med" w:hAnsi="Alaska Med" w:cs="Calibri"/>
          <w:b/>
          <w:bCs/>
          <w:lang w:val="en-GB"/>
        </w:rPr>
      </w:pPr>
    </w:p>
    <w:p w14:paraId="729C6913" w14:textId="77777777" w:rsidR="00372EE7" w:rsidRDefault="00372EE7" w:rsidP="00A57F17">
      <w:pPr>
        <w:rPr>
          <w:rFonts w:ascii="Alaska Med" w:hAnsi="Alaska Med" w:cs="Calibri"/>
          <w:b/>
          <w:bCs/>
          <w:lang w:val="en-GB"/>
        </w:rPr>
      </w:pPr>
    </w:p>
    <w:p w14:paraId="14CCC10B" w14:textId="77777777" w:rsidR="00372EE7" w:rsidRDefault="00372EE7" w:rsidP="00A57F17">
      <w:pPr>
        <w:rPr>
          <w:rFonts w:ascii="Alaska Med" w:hAnsi="Alaska Med" w:cs="Calibri"/>
          <w:b/>
          <w:bCs/>
          <w:lang w:val="en-GB"/>
        </w:rPr>
      </w:pPr>
    </w:p>
    <w:p w14:paraId="129D25A9" w14:textId="77777777" w:rsidR="00372EE7" w:rsidRDefault="00372EE7" w:rsidP="00A57F17">
      <w:pPr>
        <w:rPr>
          <w:rFonts w:ascii="Alaska Med" w:hAnsi="Alaska Med" w:cs="Calibri"/>
          <w:b/>
          <w:bCs/>
          <w:lang w:val="en-GB"/>
        </w:rPr>
      </w:pPr>
    </w:p>
    <w:p w14:paraId="5C4198E7" w14:textId="77777777" w:rsidR="00372EE7" w:rsidRDefault="00372EE7" w:rsidP="00A57F17">
      <w:pPr>
        <w:rPr>
          <w:rFonts w:ascii="Alaska Med" w:hAnsi="Alaska Med" w:cs="Calibri"/>
          <w:b/>
          <w:bCs/>
          <w:lang w:val="en-GB"/>
        </w:rPr>
      </w:pPr>
    </w:p>
    <w:p w14:paraId="538A6A00" w14:textId="31BA89B4" w:rsidR="00A57F17" w:rsidRDefault="00A57F17" w:rsidP="00A57F17">
      <w:pPr>
        <w:rPr>
          <w:rFonts w:ascii="Alaska Med" w:hAnsi="Alaska Med" w:cs="Calibri"/>
          <w:b/>
          <w:bCs/>
          <w:lang w:val="en-GB"/>
        </w:rPr>
      </w:pPr>
      <w:r w:rsidRPr="00A57F17">
        <w:rPr>
          <w:rFonts w:ascii="Alaska Med" w:hAnsi="Alaska Med" w:cs="Calibri"/>
          <w:b/>
          <w:bCs/>
          <w:lang w:val="en-GB"/>
        </w:rPr>
        <w:lastRenderedPageBreak/>
        <w:t>What we offer</w:t>
      </w:r>
    </w:p>
    <w:p w14:paraId="4C1201BC" w14:textId="60DB2E41" w:rsidR="00A57F17" w:rsidRPr="00A57F17" w:rsidRDefault="00A57F17" w:rsidP="00A57F17">
      <w:pPr>
        <w:rPr>
          <w:rFonts w:ascii="Alaska Med" w:hAnsi="Alaska Med" w:cs="Calibri"/>
          <w:b/>
          <w:bCs/>
          <w:lang w:val="en-GB"/>
        </w:rPr>
      </w:pPr>
      <w:r w:rsidRPr="00A57F17">
        <w:rPr>
          <w:rFonts w:ascii="Calibri" w:hAnsi="Calibri" w:cs="Calibri"/>
        </w:rPr>
        <w:t>We are a purpose, and values led business with a strong focus on personal growth and opportunities to contribute to impactful infrastructure and regeneration projects across the UK and Ireland, living our purpose in delivering life improving change for communities and future generations.</w:t>
      </w:r>
    </w:p>
    <w:p w14:paraId="69D9587E" w14:textId="77777777" w:rsidR="00A57F17" w:rsidRPr="00A57F17" w:rsidRDefault="00A57F17" w:rsidP="00A57F17">
      <w:pPr>
        <w:rPr>
          <w:rFonts w:ascii="Calibri" w:hAnsi="Calibri" w:cs="Calibri"/>
        </w:rPr>
      </w:pPr>
      <w:r w:rsidRPr="00A57F17">
        <w:rPr>
          <w:rFonts w:ascii="Calibri" w:hAnsi="Calibri" w:cs="Calibri"/>
        </w:rPr>
        <w:t>We promote a supportive and collaborative culture, where our people are empowered through coaching, hybrid working, and a healthy work-life balance. Our commitment to professional development is clear, from supporting early-career professionals to enabling progression through professional qualifications and continuous learning, living our Thirst for Knowledge value. We provide purposeful work, which includes our contributions to the UK’s net zero agenda and community regeneration, and seek people who value the opportunity to solve complex challenges in a culture that thrives on innovation.</w:t>
      </w:r>
    </w:p>
    <w:p w14:paraId="5224D9C0" w14:textId="77777777" w:rsidR="00A57F17" w:rsidRPr="00A57F17" w:rsidRDefault="00A57F17" w:rsidP="00A57F17">
      <w:pPr>
        <w:rPr>
          <w:rFonts w:ascii="Calibri" w:hAnsi="Calibri" w:cs="Calibri"/>
        </w:rPr>
      </w:pPr>
      <w:r w:rsidRPr="00A57F17">
        <w:rPr>
          <w:rFonts w:ascii="Calibri" w:hAnsi="Calibri" w:cs="Calibri"/>
        </w:rPr>
        <w:t>We’re a fast-growing business with a culture centered on learning, innovation, and opportunity. Through our company-wide coaching programme, we empower our people with faster, personalised career development, a deeper connection to our culture and values, and greater ownership of their progression.</w:t>
      </w:r>
    </w:p>
    <w:p w14:paraId="6AC27DE1" w14:textId="77777777" w:rsidR="00A57F17" w:rsidRPr="00A57F17" w:rsidRDefault="00A57F17" w:rsidP="00A57F17">
      <w:pPr>
        <w:rPr>
          <w:rFonts w:ascii="Calibri" w:hAnsi="Calibri" w:cs="Calibri"/>
        </w:rPr>
      </w:pPr>
      <w:r w:rsidRPr="00A57F17">
        <w:rPr>
          <w:rFonts w:ascii="Calibri" w:hAnsi="Calibri" w:cs="Calibri"/>
        </w:rPr>
        <w:t>We’re looking for curious, ambitious individuals who thrive in a dynamic, purpose-driven environment, where learning, openness, trust, and collaboration are at the heart of everything we do. We also know the importance of enjoying the journey, which is why we value social connection and having fun along the way.</w:t>
      </w:r>
    </w:p>
    <w:p w14:paraId="4264067E" w14:textId="77777777" w:rsidR="00A57F17" w:rsidRPr="00A57F17" w:rsidRDefault="00A57F17" w:rsidP="00A57F17">
      <w:pPr>
        <w:rPr>
          <w:rFonts w:ascii="Calibri" w:hAnsi="Calibri" w:cs="Calibri"/>
        </w:rPr>
      </w:pPr>
      <w:r w:rsidRPr="00A57F17">
        <w:rPr>
          <w:rFonts w:ascii="Calibri" w:hAnsi="Calibri" w:cs="Calibri"/>
        </w:rPr>
        <w:t>We offer a comprehensive benefits package designed to support the health and wellbeing, engagement, and work-life balance of our team. From day one, our people have access to hybrid working, 25 days of annual leave (with options to buy or carry over), enhanced maternity and paternity pay, and a company pension scheme.</w:t>
      </w:r>
    </w:p>
    <w:p w14:paraId="1259DCE1" w14:textId="77777777" w:rsidR="00A57F17" w:rsidRPr="00A57F17" w:rsidRDefault="00A57F17" w:rsidP="00A57F17">
      <w:pPr>
        <w:rPr>
          <w:rFonts w:ascii="Calibri" w:hAnsi="Calibri" w:cs="Calibri"/>
        </w:rPr>
      </w:pPr>
      <w:r w:rsidRPr="00A57F17">
        <w:rPr>
          <w:rFonts w:ascii="Calibri" w:hAnsi="Calibri" w:cs="Calibri"/>
        </w:rPr>
        <w:t>We provide Benenden Health Care, offering mental health support, 24/7 GP services, physiotherapy, optical and dental cover, and personal accident protection (depending on level). Additional benefits include the Cycle to Work scheme, electric car leasing, recognition awards, long service leave, and a discretionary annual bonus scheme, all designed to ensure our people feel valued and supported.</w:t>
      </w:r>
    </w:p>
    <w:p w14:paraId="1C7B53B2" w14:textId="77777777" w:rsidR="00A57F17" w:rsidRDefault="00A57F17" w:rsidP="00A57F17">
      <w:pPr>
        <w:rPr>
          <w:rFonts w:ascii="Calibri" w:hAnsi="Calibri" w:cs="Calibri"/>
        </w:rPr>
      </w:pPr>
      <w:r w:rsidRPr="00A57F17">
        <w:rPr>
          <w:rFonts w:ascii="Calibri" w:hAnsi="Calibri" w:cs="Calibri"/>
        </w:rPr>
        <w:t>We’re proud to be an equal opportunities employer, and we’re passionate about creating a workplace where you’re empowered to bring your authentic self to work every day.</w:t>
      </w:r>
    </w:p>
    <w:p w14:paraId="5B27DE8C" w14:textId="2B594FD4" w:rsidR="00A57F17" w:rsidRPr="00A57F17" w:rsidRDefault="00A57F17" w:rsidP="00A57F17">
      <w:pPr>
        <w:rPr>
          <w:rFonts w:ascii="Calibri" w:hAnsi="Calibri" w:cs="Calibri"/>
        </w:rPr>
      </w:pPr>
      <w:r w:rsidRPr="00A57F17">
        <w:rPr>
          <w:rFonts w:ascii="Calibri" w:hAnsi="Calibri" w:cs="Calibri"/>
        </w:rPr>
        <w:lastRenderedPageBreak/>
        <w:t>We are committed to building a diverse, inclusive team where everyone belongs. We welcome talent from all backgrounds and actively encourage applications from underrepresented groups.</w:t>
      </w:r>
    </w:p>
    <w:p w14:paraId="2141FE00" w14:textId="42F4AF60" w:rsidR="00A57F17" w:rsidRPr="00A57F17" w:rsidRDefault="00A57F17" w:rsidP="00A57F17">
      <w:pPr>
        <w:rPr>
          <w:rFonts w:ascii="Calibri" w:hAnsi="Calibri" w:cs="Calibri"/>
        </w:rPr>
      </w:pPr>
      <w:r w:rsidRPr="00A57F17">
        <w:rPr>
          <w:rFonts w:ascii="Calibri" w:hAnsi="Calibri" w:cs="Calibri"/>
        </w:rPr>
        <w:t>If you</w:t>
      </w:r>
      <w:r>
        <w:rPr>
          <w:rFonts w:ascii="Calibri" w:hAnsi="Calibri" w:cs="Calibri"/>
        </w:rPr>
        <w:t>’</w:t>
      </w:r>
      <w:r w:rsidRPr="00A57F17">
        <w:rPr>
          <w:rFonts w:ascii="Calibri" w:hAnsi="Calibri" w:cs="Calibri"/>
        </w:rPr>
        <w:t>re ready to grow with a business that’s scaling rapidly and making a real impact, you</w:t>
      </w:r>
      <w:r>
        <w:rPr>
          <w:rFonts w:ascii="Calibri" w:hAnsi="Calibri" w:cs="Calibri"/>
        </w:rPr>
        <w:t>’</w:t>
      </w:r>
      <w:r w:rsidRPr="00A57F17">
        <w:rPr>
          <w:rFonts w:ascii="Calibri" w:hAnsi="Calibri" w:cs="Calibri"/>
        </w:rPr>
        <w:t xml:space="preserve">re in the right </w:t>
      </w:r>
      <w:proofErr w:type="gramStart"/>
      <w:r w:rsidRPr="00A57F17">
        <w:rPr>
          <w:rFonts w:ascii="Calibri" w:hAnsi="Calibri" w:cs="Calibri"/>
        </w:rPr>
        <w:t>place!.</w:t>
      </w:r>
      <w:proofErr w:type="gramEnd"/>
    </w:p>
    <w:p w14:paraId="60EB020C" w14:textId="15C3CB1B" w:rsidR="00A57F17" w:rsidRPr="00A57F17" w:rsidRDefault="00A57F17" w:rsidP="00A57F17">
      <w:pPr>
        <w:rPr>
          <w:rFonts w:ascii="Calibri" w:hAnsi="Calibri" w:cs="Calibri"/>
        </w:rPr>
      </w:pPr>
      <w:r w:rsidRPr="00A57F17">
        <w:rPr>
          <w:rFonts w:ascii="Calibri" w:hAnsi="Calibri" w:cs="Calibri"/>
        </w:rPr>
        <w:t xml:space="preserve">To apply or learn more about this opportunity, please submit your CV to </w:t>
      </w:r>
      <w:r w:rsidR="00CE314E" w:rsidRPr="00CE314E">
        <w:rPr>
          <w:rFonts w:ascii="Calibri" w:hAnsi="Calibri" w:cs="Calibri"/>
          <w:b/>
          <w:bCs/>
        </w:rPr>
        <w:t>recruitment@ardent-management.com</w:t>
      </w:r>
    </w:p>
    <w:p w14:paraId="38B4301F" w14:textId="77777777" w:rsidR="00845218" w:rsidRPr="00A57F17" w:rsidRDefault="00845218" w:rsidP="00A57F17">
      <w:pPr>
        <w:rPr>
          <w:lang w:val="en-GB"/>
        </w:rPr>
      </w:pPr>
    </w:p>
    <w:sectPr w:rsidR="00845218" w:rsidRPr="00A57F1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24668" w14:textId="77777777" w:rsidR="00BB4809" w:rsidRDefault="00BB4809" w:rsidP="008C7AD6">
      <w:pPr>
        <w:spacing w:after="0" w:line="240" w:lineRule="auto"/>
      </w:pPr>
      <w:r>
        <w:separator/>
      </w:r>
    </w:p>
  </w:endnote>
  <w:endnote w:type="continuationSeparator" w:id="0">
    <w:p w14:paraId="54C5FAD9" w14:textId="77777777" w:rsidR="00BB4809" w:rsidRDefault="00BB4809" w:rsidP="008C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aska">
    <w:panose1 w:val="00000000000000000000"/>
    <w:charset w:val="00"/>
    <w:family w:val="modern"/>
    <w:notTrueType/>
    <w:pitch w:val="variable"/>
    <w:sig w:usb0="80000027" w:usb1="10000011" w:usb2="00000000" w:usb3="00000000" w:csb0="00000093" w:csb1="00000000"/>
  </w:font>
  <w:font w:name="Calibri">
    <w:panose1 w:val="020F0502020204030204"/>
    <w:charset w:val="00"/>
    <w:family w:val="swiss"/>
    <w:pitch w:val="variable"/>
    <w:sig w:usb0="E4002EFF" w:usb1="C200247B" w:usb2="00000009" w:usb3="00000000" w:csb0="000001FF" w:csb1="00000000"/>
  </w:font>
  <w:font w:name="Alaska Med">
    <w:altName w:val="Calibri"/>
    <w:panose1 w:val="00000000000000000000"/>
    <w:charset w:val="4D"/>
    <w:family w:val="auto"/>
    <w:notTrueType/>
    <w:pitch w:val="variable"/>
    <w:sig w:usb0="80000027" w:usb1="1000001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CD77" w14:textId="2BFBF379" w:rsidR="008C7AD6" w:rsidRDefault="008C7AD6" w:rsidP="008C7AD6">
    <w:pPr>
      <w:pStyle w:val="Footer"/>
      <w:tabs>
        <w:tab w:val="clear" w:pos="4680"/>
        <w:tab w:val="clear" w:pos="9360"/>
        <w:tab w:val="left" w:pos="1643"/>
      </w:tabs>
    </w:pPr>
    <w:r>
      <w:rPr>
        <w:noProof/>
      </w:rPr>
      <w:drawing>
        <wp:anchor distT="0" distB="0" distL="114300" distR="114300" simplePos="0" relativeHeight="251658240" behindDoc="0" locked="0" layoutInCell="1" allowOverlap="1" wp14:anchorId="2D037CD3" wp14:editId="5DAD2F51">
          <wp:simplePos x="0" y="0"/>
          <wp:positionH relativeFrom="margin">
            <wp:posOffset>-909195</wp:posOffset>
          </wp:positionH>
          <wp:positionV relativeFrom="margin">
            <wp:posOffset>8306435</wp:posOffset>
          </wp:positionV>
          <wp:extent cx="7772400" cy="1566243"/>
          <wp:effectExtent l="0" t="0" r="0" b="0"/>
          <wp:wrapSquare wrapText="bothSides"/>
          <wp:docPr id="1036908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0842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566243"/>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7BEF1" w14:textId="77777777" w:rsidR="00BB4809" w:rsidRDefault="00BB4809" w:rsidP="008C7AD6">
      <w:pPr>
        <w:spacing w:after="0" w:line="240" w:lineRule="auto"/>
      </w:pPr>
      <w:r>
        <w:separator/>
      </w:r>
    </w:p>
  </w:footnote>
  <w:footnote w:type="continuationSeparator" w:id="0">
    <w:p w14:paraId="2910909C" w14:textId="77777777" w:rsidR="00BB4809" w:rsidRDefault="00BB4809" w:rsidP="008C7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3250" w14:textId="4E3965D2" w:rsidR="008C7AD6" w:rsidRDefault="00877C34">
    <w:pPr>
      <w:pStyle w:val="Header"/>
    </w:pPr>
    <w:r>
      <w:rPr>
        <w:noProof/>
      </w:rPr>
      <w:drawing>
        <wp:anchor distT="0" distB="0" distL="114300" distR="114300" simplePos="0" relativeHeight="251658242" behindDoc="1" locked="0" layoutInCell="1" allowOverlap="1" wp14:anchorId="0B040E98" wp14:editId="1586318C">
          <wp:simplePos x="0" y="0"/>
          <wp:positionH relativeFrom="margin">
            <wp:posOffset>-3035618</wp:posOffset>
          </wp:positionH>
          <wp:positionV relativeFrom="paragraph">
            <wp:posOffset>1562418</wp:posOffset>
          </wp:positionV>
          <wp:extent cx="12607925" cy="6590030"/>
          <wp:effectExtent l="1332548" t="0" r="973772" b="0"/>
          <wp:wrapNone/>
          <wp:docPr id="6014683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27775" name=""/>
                  <pic:cNvPicPr/>
                </pic:nvPicPr>
                <pic:blipFill>
                  <a:blip r:embed="rId1">
                    <a:alphaModFix amt="10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8238889">
                    <a:off x="0" y="0"/>
                    <a:ext cx="12607925" cy="6590030"/>
                  </a:xfrm>
                  <a:prstGeom prst="rect">
                    <a:avLst/>
                  </a:prstGeom>
                </pic:spPr>
              </pic:pic>
            </a:graphicData>
          </a:graphic>
          <wp14:sizeRelH relativeFrom="margin">
            <wp14:pctWidth>0</wp14:pctWidth>
          </wp14:sizeRelH>
          <wp14:sizeRelV relativeFrom="margin">
            <wp14:pctHeight>0</wp14:pctHeight>
          </wp14:sizeRelV>
        </wp:anchor>
      </w:drawing>
    </w:r>
    <w:r w:rsidR="008C7AD6">
      <w:rPr>
        <w:noProof/>
      </w:rPr>
      <w:drawing>
        <wp:anchor distT="0" distB="0" distL="114300" distR="114300" simplePos="0" relativeHeight="251658241" behindDoc="0" locked="0" layoutInCell="1" allowOverlap="1" wp14:anchorId="64A6A5DC" wp14:editId="5DEE622A">
          <wp:simplePos x="0" y="0"/>
          <wp:positionH relativeFrom="margin">
            <wp:posOffset>4980305</wp:posOffset>
          </wp:positionH>
          <wp:positionV relativeFrom="margin">
            <wp:posOffset>-579120</wp:posOffset>
          </wp:positionV>
          <wp:extent cx="1607820" cy="358140"/>
          <wp:effectExtent l="0" t="0" r="0" b="3810"/>
          <wp:wrapSquare wrapText="bothSides"/>
          <wp:docPr id="73507049"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7049" name="Picture 2" descr="A blue and black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607820" cy="358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F0102"/>
    <w:multiLevelType w:val="multilevel"/>
    <w:tmpl w:val="D47E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E299A"/>
    <w:multiLevelType w:val="multilevel"/>
    <w:tmpl w:val="8534B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FC6617"/>
    <w:multiLevelType w:val="multilevel"/>
    <w:tmpl w:val="7534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56D17"/>
    <w:multiLevelType w:val="hybridMultilevel"/>
    <w:tmpl w:val="C292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BB095D"/>
    <w:multiLevelType w:val="multilevel"/>
    <w:tmpl w:val="B30C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1783559">
    <w:abstractNumId w:val="0"/>
  </w:num>
  <w:num w:numId="2" w16cid:durableId="1600677675">
    <w:abstractNumId w:val="2"/>
  </w:num>
  <w:num w:numId="3" w16cid:durableId="1960211758">
    <w:abstractNumId w:val="3"/>
  </w:num>
  <w:num w:numId="4" w16cid:durableId="1776948127">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956838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D6"/>
    <w:rsid w:val="000068C5"/>
    <w:rsid w:val="0000746E"/>
    <w:rsid w:val="00012FB2"/>
    <w:rsid w:val="00023E24"/>
    <w:rsid w:val="00027744"/>
    <w:rsid w:val="0003469D"/>
    <w:rsid w:val="00036DFA"/>
    <w:rsid w:val="00037701"/>
    <w:rsid w:val="00040982"/>
    <w:rsid w:val="00052E04"/>
    <w:rsid w:val="0005625E"/>
    <w:rsid w:val="00060218"/>
    <w:rsid w:val="000648D6"/>
    <w:rsid w:val="0007509C"/>
    <w:rsid w:val="0008121B"/>
    <w:rsid w:val="00084326"/>
    <w:rsid w:val="000A2BE5"/>
    <w:rsid w:val="000A4F02"/>
    <w:rsid w:val="000A571D"/>
    <w:rsid w:val="000A5C66"/>
    <w:rsid w:val="000A6925"/>
    <w:rsid w:val="000C6041"/>
    <w:rsid w:val="000D06C3"/>
    <w:rsid w:val="000D1AAE"/>
    <w:rsid w:val="000D7BA7"/>
    <w:rsid w:val="00110863"/>
    <w:rsid w:val="00122A48"/>
    <w:rsid w:val="00136094"/>
    <w:rsid w:val="001453F0"/>
    <w:rsid w:val="001550F2"/>
    <w:rsid w:val="00167F5B"/>
    <w:rsid w:val="001A4503"/>
    <w:rsid w:val="001B222B"/>
    <w:rsid w:val="001B35C7"/>
    <w:rsid w:val="001B44FE"/>
    <w:rsid w:val="001B7302"/>
    <w:rsid w:val="001C4D7B"/>
    <w:rsid w:val="001C778B"/>
    <w:rsid w:val="001D1883"/>
    <w:rsid w:val="001D3093"/>
    <w:rsid w:val="001F21A0"/>
    <w:rsid w:val="002003D1"/>
    <w:rsid w:val="002136BD"/>
    <w:rsid w:val="00244BBF"/>
    <w:rsid w:val="00246540"/>
    <w:rsid w:val="00246BA8"/>
    <w:rsid w:val="0027368E"/>
    <w:rsid w:val="00295658"/>
    <w:rsid w:val="002C2E31"/>
    <w:rsid w:val="002D26B1"/>
    <w:rsid w:val="002E1953"/>
    <w:rsid w:val="002F689B"/>
    <w:rsid w:val="00300531"/>
    <w:rsid w:val="00301903"/>
    <w:rsid w:val="00311475"/>
    <w:rsid w:val="003142EA"/>
    <w:rsid w:val="00315230"/>
    <w:rsid w:val="00342BC6"/>
    <w:rsid w:val="00356F6C"/>
    <w:rsid w:val="00360035"/>
    <w:rsid w:val="00372EE7"/>
    <w:rsid w:val="00376358"/>
    <w:rsid w:val="003812C4"/>
    <w:rsid w:val="00384393"/>
    <w:rsid w:val="00393F37"/>
    <w:rsid w:val="003A113D"/>
    <w:rsid w:val="003B3D2E"/>
    <w:rsid w:val="003B5728"/>
    <w:rsid w:val="003C0CC7"/>
    <w:rsid w:val="003D23DB"/>
    <w:rsid w:val="003D5D90"/>
    <w:rsid w:val="003E2861"/>
    <w:rsid w:val="003E576C"/>
    <w:rsid w:val="004007E0"/>
    <w:rsid w:val="00403B91"/>
    <w:rsid w:val="00420FE0"/>
    <w:rsid w:val="00433BE9"/>
    <w:rsid w:val="00441318"/>
    <w:rsid w:val="00446BE1"/>
    <w:rsid w:val="004607EA"/>
    <w:rsid w:val="0046107F"/>
    <w:rsid w:val="004820FE"/>
    <w:rsid w:val="00494C0A"/>
    <w:rsid w:val="00494E50"/>
    <w:rsid w:val="004A297E"/>
    <w:rsid w:val="004A61C6"/>
    <w:rsid w:val="004B35B9"/>
    <w:rsid w:val="004B638B"/>
    <w:rsid w:val="004B6862"/>
    <w:rsid w:val="004B6B5B"/>
    <w:rsid w:val="004E20D6"/>
    <w:rsid w:val="004F17D0"/>
    <w:rsid w:val="004F1C6A"/>
    <w:rsid w:val="004F62C3"/>
    <w:rsid w:val="00501BFC"/>
    <w:rsid w:val="00502A12"/>
    <w:rsid w:val="00503BD3"/>
    <w:rsid w:val="0050774E"/>
    <w:rsid w:val="00512794"/>
    <w:rsid w:val="00544BF6"/>
    <w:rsid w:val="0055347A"/>
    <w:rsid w:val="00555572"/>
    <w:rsid w:val="00562A99"/>
    <w:rsid w:val="00571585"/>
    <w:rsid w:val="0057668B"/>
    <w:rsid w:val="00583A1A"/>
    <w:rsid w:val="00584997"/>
    <w:rsid w:val="005916B0"/>
    <w:rsid w:val="00594759"/>
    <w:rsid w:val="0059534D"/>
    <w:rsid w:val="005C49BE"/>
    <w:rsid w:val="005C7ED2"/>
    <w:rsid w:val="00602C7F"/>
    <w:rsid w:val="006034EA"/>
    <w:rsid w:val="00611E22"/>
    <w:rsid w:val="00612E66"/>
    <w:rsid w:val="00613E24"/>
    <w:rsid w:val="00621AE9"/>
    <w:rsid w:val="006359BD"/>
    <w:rsid w:val="00642C1F"/>
    <w:rsid w:val="00646554"/>
    <w:rsid w:val="006602DA"/>
    <w:rsid w:val="006645FC"/>
    <w:rsid w:val="00664A36"/>
    <w:rsid w:val="006654AF"/>
    <w:rsid w:val="0067242E"/>
    <w:rsid w:val="00676719"/>
    <w:rsid w:val="0069044E"/>
    <w:rsid w:val="006916C1"/>
    <w:rsid w:val="00692D58"/>
    <w:rsid w:val="006A41C6"/>
    <w:rsid w:val="006B2704"/>
    <w:rsid w:val="006B36BE"/>
    <w:rsid w:val="006C63FA"/>
    <w:rsid w:val="006C76AF"/>
    <w:rsid w:val="006D6848"/>
    <w:rsid w:val="006F698F"/>
    <w:rsid w:val="00721F0E"/>
    <w:rsid w:val="00766318"/>
    <w:rsid w:val="007703FC"/>
    <w:rsid w:val="007811D0"/>
    <w:rsid w:val="0079279D"/>
    <w:rsid w:val="007B67A4"/>
    <w:rsid w:val="007E42D7"/>
    <w:rsid w:val="00822B9B"/>
    <w:rsid w:val="0082462C"/>
    <w:rsid w:val="008259FE"/>
    <w:rsid w:val="008309FF"/>
    <w:rsid w:val="00845218"/>
    <w:rsid w:val="0084777D"/>
    <w:rsid w:val="00850D8A"/>
    <w:rsid w:val="00877C34"/>
    <w:rsid w:val="00887A09"/>
    <w:rsid w:val="008900BD"/>
    <w:rsid w:val="008A7AC2"/>
    <w:rsid w:val="008B0B20"/>
    <w:rsid w:val="008C52FD"/>
    <w:rsid w:val="008C7AD6"/>
    <w:rsid w:val="008E7AA2"/>
    <w:rsid w:val="009130FC"/>
    <w:rsid w:val="00921053"/>
    <w:rsid w:val="0093655C"/>
    <w:rsid w:val="00941ED8"/>
    <w:rsid w:val="00960C3C"/>
    <w:rsid w:val="00975138"/>
    <w:rsid w:val="009819C5"/>
    <w:rsid w:val="009A2A1A"/>
    <w:rsid w:val="009A4059"/>
    <w:rsid w:val="009C57A5"/>
    <w:rsid w:val="009C6580"/>
    <w:rsid w:val="009D4AEB"/>
    <w:rsid w:val="009F0B79"/>
    <w:rsid w:val="009F35B8"/>
    <w:rsid w:val="009F4B55"/>
    <w:rsid w:val="00A1445B"/>
    <w:rsid w:val="00A32975"/>
    <w:rsid w:val="00A3769F"/>
    <w:rsid w:val="00A45945"/>
    <w:rsid w:val="00A53B7F"/>
    <w:rsid w:val="00A57F17"/>
    <w:rsid w:val="00A65EF1"/>
    <w:rsid w:val="00A91EEA"/>
    <w:rsid w:val="00A93811"/>
    <w:rsid w:val="00AB1AE5"/>
    <w:rsid w:val="00AB7C44"/>
    <w:rsid w:val="00AE56E9"/>
    <w:rsid w:val="00AE7CD5"/>
    <w:rsid w:val="00AF6C87"/>
    <w:rsid w:val="00B53903"/>
    <w:rsid w:val="00B546E4"/>
    <w:rsid w:val="00B54AD3"/>
    <w:rsid w:val="00B86CB5"/>
    <w:rsid w:val="00B935D0"/>
    <w:rsid w:val="00B95E6E"/>
    <w:rsid w:val="00BB216A"/>
    <w:rsid w:val="00BB4809"/>
    <w:rsid w:val="00BD08CF"/>
    <w:rsid w:val="00BD0EB3"/>
    <w:rsid w:val="00BD69B4"/>
    <w:rsid w:val="00C12196"/>
    <w:rsid w:val="00C31214"/>
    <w:rsid w:val="00C341ED"/>
    <w:rsid w:val="00C378E1"/>
    <w:rsid w:val="00C40D28"/>
    <w:rsid w:val="00C42485"/>
    <w:rsid w:val="00C45BD0"/>
    <w:rsid w:val="00C45CDB"/>
    <w:rsid w:val="00C47DE0"/>
    <w:rsid w:val="00C53151"/>
    <w:rsid w:val="00C60D63"/>
    <w:rsid w:val="00C72946"/>
    <w:rsid w:val="00C869B7"/>
    <w:rsid w:val="00CA43B5"/>
    <w:rsid w:val="00CB78F9"/>
    <w:rsid w:val="00CC6685"/>
    <w:rsid w:val="00CE314E"/>
    <w:rsid w:val="00CF4894"/>
    <w:rsid w:val="00CF5CD6"/>
    <w:rsid w:val="00D13C2D"/>
    <w:rsid w:val="00D15BA5"/>
    <w:rsid w:val="00D25803"/>
    <w:rsid w:val="00D36A33"/>
    <w:rsid w:val="00D52B05"/>
    <w:rsid w:val="00D53990"/>
    <w:rsid w:val="00D6571E"/>
    <w:rsid w:val="00D93B94"/>
    <w:rsid w:val="00DB456F"/>
    <w:rsid w:val="00DB5540"/>
    <w:rsid w:val="00DC0E02"/>
    <w:rsid w:val="00DC2038"/>
    <w:rsid w:val="00DE3B7B"/>
    <w:rsid w:val="00DF273C"/>
    <w:rsid w:val="00E0238E"/>
    <w:rsid w:val="00E0550D"/>
    <w:rsid w:val="00E05CAD"/>
    <w:rsid w:val="00E07FE2"/>
    <w:rsid w:val="00E20A4D"/>
    <w:rsid w:val="00E23859"/>
    <w:rsid w:val="00E44B54"/>
    <w:rsid w:val="00E4794C"/>
    <w:rsid w:val="00E54EC1"/>
    <w:rsid w:val="00E84122"/>
    <w:rsid w:val="00E85A80"/>
    <w:rsid w:val="00E97E05"/>
    <w:rsid w:val="00EA11D6"/>
    <w:rsid w:val="00ED6A58"/>
    <w:rsid w:val="00ED75D6"/>
    <w:rsid w:val="00EE7281"/>
    <w:rsid w:val="00F03E8B"/>
    <w:rsid w:val="00F05FC2"/>
    <w:rsid w:val="00F061A1"/>
    <w:rsid w:val="00F13432"/>
    <w:rsid w:val="00F13D8F"/>
    <w:rsid w:val="00F4049E"/>
    <w:rsid w:val="00F4694F"/>
    <w:rsid w:val="00F6266F"/>
    <w:rsid w:val="00F7136B"/>
    <w:rsid w:val="00F8004E"/>
    <w:rsid w:val="00F83C64"/>
    <w:rsid w:val="00F928A2"/>
    <w:rsid w:val="00F92BB3"/>
    <w:rsid w:val="00F95B2F"/>
    <w:rsid w:val="00FB12AB"/>
    <w:rsid w:val="00FB45D9"/>
    <w:rsid w:val="00FE2FA6"/>
    <w:rsid w:val="00FF18B5"/>
    <w:rsid w:val="00FF5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CA0E"/>
  <w15:chartTrackingRefBased/>
  <w15:docId w15:val="{DAD2C5C7-D3AC-452D-9615-DDEB4969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47A"/>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C7A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8C7A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C7AD6"/>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C7AD6"/>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8C7AD6"/>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8C7AD6"/>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8C7AD6"/>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8C7AD6"/>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8C7AD6"/>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AD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C7AD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C7AD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C7AD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C7AD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C7AD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C7AD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C7AD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C7AD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C7AD6"/>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C7AD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C7AD6"/>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C7AD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C7AD6"/>
    <w:pPr>
      <w:spacing w:before="160" w:after="160" w:line="278" w:lineRule="auto"/>
      <w:jc w:val="center"/>
    </w:pPr>
    <w:rPr>
      <w:rFonts w:eastAsiaTheme="minorHAns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8C7AD6"/>
    <w:rPr>
      <w:i/>
      <w:iCs/>
      <w:color w:val="404040" w:themeColor="text1" w:themeTint="BF"/>
      <w:lang w:val="en-GB"/>
    </w:rPr>
  </w:style>
  <w:style w:type="paragraph" w:styleId="ListParagraph">
    <w:name w:val="List Paragraph"/>
    <w:basedOn w:val="Normal"/>
    <w:uiPriority w:val="34"/>
    <w:qFormat/>
    <w:rsid w:val="008C7AD6"/>
    <w:pPr>
      <w:spacing w:after="160" w:line="278" w:lineRule="auto"/>
      <w:ind w:left="720"/>
      <w:contextualSpacing/>
    </w:pPr>
    <w:rPr>
      <w:rFonts w:eastAsiaTheme="minorHAnsi"/>
      <w:kern w:val="2"/>
      <w:sz w:val="24"/>
      <w:szCs w:val="24"/>
      <w:lang w:val="en-GB"/>
      <w14:ligatures w14:val="standardContextual"/>
    </w:rPr>
  </w:style>
  <w:style w:type="character" w:styleId="IntenseEmphasis">
    <w:name w:val="Intense Emphasis"/>
    <w:basedOn w:val="DefaultParagraphFont"/>
    <w:uiPriority w:val="21"/>
    <w:qFormat/>
    <w:rsid w:val="008C7AD6"/>
    <w:rPr>
      <w:i/>
      <w:iCs/>
      <w:color w:val="0F4761" w:themeColor="accent1" w:themeShade="BF"/>
    </w:rPr>
  </w:style>
  <w:style w:type="paragraph" w:styleId="IntenseQuote">
    <w:name w:val="Intense Quote"/>
    <w:basedOn w:val="Normal"/>
    <w:next w:val="Normal"/>
    <w:link w:val="IntenseQuoteChar"/>
    <w:uiPriority w:val="30"/>
    <w:qFormat/>
    <w:rsid w:val="008C7A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8C7AD6"/>
    <w:rPr>
      <w:i/>
      <w:iCs/>
      <w:color w:val="0F4761" w:themeColor="accent1" w:themeShade="BF"/>
      <w:lang w:val="en-GB"/>
    </w:rPr>
  </w:style>
  <w:style w:type="character" w:styleId="IntenseReference">
    <w:name w:val="Intense Reference"/>
    <w:basedOn w:val="DefaultParagraphFont"/>
    <w:uiPriority w:val="32"/>
    <w:qFormat/>
    <w:rsid w:val="008C7AD6"/>
    <w:rPr>
      <w:b/>
      <w:bCs/>
      <w:smallCaps/>
      <w:color w:val="0F4761" w:themeColor="accent1" w:themeShade="BF"/>
      <w:spacing w:val="5"/>
    </w:rPr>
  </w:style>
  <w:style w:type="paragraph" w:styleId="Header">
    <w:name w:val="header"/>
    <w:basedOn w:val="Normal"/>
    <w:link w:val="HeaderChar"/>
    <w:uiPriority w:val="99"/>
    <w:unhideWhenUsed/>
    <w:rsid w:val="008C7AD6"/>
    <w:pPr>
      <w:tabs>
        <w:tab w:val="center" w:pos="4680"/>
        <w:tab w:val="right" w:pos="9360"/>
      </w:tabs>
      <w:spacing w:after="0" w:line="240" w:lineRule="auto"/>
    </w:pPr>
    <w:rPr>
      <w:rFonts w:eastAsiaTheme="minorHAnsi"/>
      <w:kern w:val="2"/>
      <w:sz w:val="24"/>
      <w:szCs w:val="24"/>
      <w:lang w:val="en-GB"/>
      <w14:ligatures w14:val="standardContextual"/>
    </w:rPr>
  </w:style>
  <w:style w:type="character" w:customStyle="1" w:styleId="HeaderChar">
    <w:name w:val="Header Char"/>
    <w:basedOn w:val="DefaultParagraphFont"/>
    <w:link w:val="Header"/>
    <w:uiPriority w:val="99"/>
    <w:rsid w:val="008C7AD6"/>
    <w:rPr>
      <w:lang w:val="en-GB"/>
    </w:rPr>
  </w:style>
  <w:style w:type="paragraph" w:styleId="Footer">
    <w:name w:val="footer"/>
    <w:basedOn w:val="Normal"/>
    <w:link w:val="FooterChar"/>
    <w:uiPriority w:val="99"/>
    <w:unhideWhenUsed/>
    <w:rsid w:val="008C7AD6"/>
    <w:pPr>
      <w:tabs>
        <w:tab w:val="center" w:pos="4680"/>
        <w:tab w:val="right" w:pos="9360"/>
      </w:tabs>
      <w:spacing w:after="0" w:line="240" w:lineRule="auto"/>
    </w:pPr>
    <w:rPr>
      <w:rFonts w:eastAsiaTheme="minorHAnsi"/>
      <w:kern w:val="2"/>
      <w:sz w:val="24"/>
      <w:szCs w:val="24"/>
      <w:lang w:val="en-GB"/>
      <w14:ligatures w14:val="standardContextual"/>
    </w:rPr>
  </w:style>
  <w:style w:type="character" w:customStyle="1" w:styleId="FooterChar">
    <w:name w:val="Footer Char"/>
    <w:basedOn w:val="DefaultParagraphFont"/>
    <w:link w:val="Footer"/>
    <w:uiPriority w:val="99"/>
    <w:rsid w:val="008C7AD6"/>
    <w:rPr>
      <w:lang w:val="en-GB"/>
    </w:rPr>
  </w:style>
  <w:style w:type="table" w:styleId="TableGrid">
    <w:name w:val="Table Grid"/>
    <w:basedOn w:val="TableNormal"/>
    <w:uiPriority w:val="59"/>
    <w:rsid w:val="0055347A"/>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Title1">
    <w:name w:val="Paragraph Title 1"/>
    <w:basedOn w:val="Normal"/>
    <w:link w:val="ParagraphTitle1Char"/>
    <w:qFormat/>
    <w:rsid w:val="003D23DB"/>
    <w:pPr>
      <w:spacing w:after="0" w:line="360" w:lineRule="auto"/>
      <w:contextualSpacing/>
    </w:pPr>
    <w:rPr>
      <w:rFonts w:ascii="Alaska" w:eastAsiaTheme="minorHAnsi" w:hAnsi="Alaska" w:cstheme="minorHAnsi"/>
      <w:color w:val="000000" w:themeColor="text1"/>
      <w:kern w:val="2"/>
      <w:sz w:val="24"/>
      <w:szCs w:val="40"/>
      <w:lang w:val="en-GB"/>
      <w14:ligatures w14:val="standardContextual"/>
    </w:rPr>
  </w:style>
  <w:style w:type="character" w:customStyle="1" w:styleId="ParagraphTitle1Char">
    <w:name w:val="Paragraph Title 1 Char"/>
    <w:basedOn w:val="DefaultParagraphFont"/>
    <w:link w:val="ParagraphTitle1"/>
    <w:rsid w:val="003D23DB"/>
    <w:rPr>
      <w:rFonts w:ascii="Alaska" w:hAnsi="Alaska" w:cstheme="minorHAnsi"/>
      <w:color w:val="000000" w:themeColor="text1"/>
      <w:szCs w:val="40"/>
      <w:lang w:val="en-GB"/>
    </w:rPr>
  </w:style>
  <w:style w:type="paragraph" w:styleId="NoSpacing">
    <w:name w:val="No Spacing"/>
    <w:uiPriority w:val="1"/>
    <w:qFormat/>
    <w:rsid w:val="003D23DB"/>
    <w:pPr>
      <w:spacing w:after="0" w:line="240" w:lineRule="auto"/>
    </w:pPr>
    <w:rPr>
      <w:rFonts w:ascii="Calibri" w:hAnsi="Calibri" w:cs="Calibri"/>
      <w:sz w:val="22"/>
      <w:szCs w:val="22"/>
      <w:lang w:val="en-GB"/>
    </w:rPr>
  </w:style>
  <w:style w:type="character" w:styleId="CommentReference">
    <w:name w:val="annotation reference"/>
    <w:basedOn w:val="DefaultParagraphFont"/>
    <w:uiPriority w:val="99"/>
    <w:semiHidden/>
    <w:unhideWhenUsed/>
    <w:rsid w:val="00F03E8B"/>
    <w:rPr>
      <w:sz w:val="16"/>
      <w:szCs w:val="16"/>
    </w:rPr>
  </w:style>
  <w:style w:type="paragraph" w:styleId="CommentText">
    <w:name w:val="annotation text"/>
    <w:basedOn w:val="Normal"/>
    <w:link w:val="CommentTextChar"/>
    <w:uiPriority w:val="99"/>
    <w:unhideWhenUsed/>
    <w:rsid w:val="00F03E8B"/>
    <w:pPr>
      <w:spacing w:line="240" w:lineRule="auto"/>
    </w:pPr>
    <w:rPr>
      <w:sz w:val="20"/>
      <w:szCs w:val="20"/>
    </w:rPr>
  </w:style>
  <w:style w:type="character" w:customStyle="1" w:styleId="CommentTextChar">
    <w:name w:val="Comment Text Char"/>
    <w:basedOn w:val="DefaultParagraphFont"/>
    <w:link w:val="CommentText"/>
    <w:uiPriority w:val="99"/>
    <w:rsid w:val="00F03E8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3E8B"/>
    <w:rPr>
      <w:b/>
      <w:bCs/>
    </w:rPr>
  </w:style>
  <w:style w:type="character" w:customStyle="1" w:styleId="CommentSubjectChar">
    <w:name w:val="Comment Subject Char"/>
    <w:basedOn w:val="CommentTextChar"/>
    <w:link w:val="CommentSubject"/>
    <w:uiPriority w:val="99"/>
    <w:semiHidden/>
    <w:rsid w:val="00F03E8B"/>
    <w:rPr>
      <w:rFonts w:eastAsiaTheme="minorEastAsia"/>
      <w:b/>
      <w:bCs/>
      <w:kern w:val="0"/>
      <w:sz w:val="20"/>
      <w:szCs w:val="20"/>
      <w14:ligatures w14:val="none"/>
    </w:rPr>
  </w:style>
  <w:style w:type="paragraph" w:styleId="Revision">
    <w:name w:val="Revision"/>
    <w:hidden/>
    <w:uiPriority w:val="99"/>
    <w:semiHidden/>
    <w:rsid w:val="00342BC6"/>
    <w:pPr>
      <w:spacing w:after="0" w:line="240" w:lineRule="auto"/>
    </w:pPr>
    <w:rPr>
      <w:rFonts w:eastAsiaTheme="minorEastAsia"/>
      <w:kern w:val="0"/>
      <w:sz w:val="22"/>
      <w:szCs w:val="22"/>
      <w14:ligatures w14:val="none"/>
    </w:rPr>
  </w:style>
  <w:style w:type="character" w:styleId="Hyperlink">
    <w:name w:val="Hyperlink"/>
    <w:basedOn w:val="DefaultParagraphFont"/>
    <w:uiPriority w:val="99"/>
    <w:unhideWhenUsed/>
    <w:rsid w:val="00C53151"/>
    <w:rPr>
      <w:color w:val="467886" w:themeColor="hyperlink"/>
      <w:u w:val="single"/>
    </w:rPr>
  </w:style>
  <w:style w:type="character" w:styleId="UnresolvedMention">
    <w:name w:val="Unresolved Mention"/>
    <w:basedOn w:val="DefaultParagraphFont"/>
    <w:uiPriority w:val="99"/>
    <w:semiHidden/>
    <w:unhideWhenUsed/>
    <w:rsid w:val="00C53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975657-6cdb-4f15-87b3-b526116fa749">
      <Terms xmlns="http://schemas.microsoft.com/office/infopath/2007/PartnerControls"/>
    </lcf76f155ced4ddcb4097134ff3c332f>
    <TaxCatchAll xmlns="c8099f65-7bc7-406d-a3a7-984f88c0bcca" xsi:nil="true"/>
    <Notes xmlns="f2975657-6cdb-4f15-87b3-b526116fa749" xsi:nil="true"/>
    <SLRdatadate xmlns="f2975657-6cdb-4f15-87b3-b526116fa749" xsi:nil="true"/>
    <_Flow_SignoffStatus xmlns="f2975657-6cdb-4f15-87b3-b526116fa7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56726B235EA45A279F62B62ED9DCF" ma:contentTypeVersion="30" ma:contentTypeDescription="Create a new document." ma:contentTypeScope="" ma:versionID="53c0f6d03e04cd78f3b3b0f53603e119">
  <xsd:schema xmlns:xsd="http://www.w3.org/2001/XMLSchema" xmlns:xs="http://www.w3.org/2001/XMLSchema" xmlns:p="http://schemas.microsoft.com/office/2006/metadata/properties" xmlns:ns2="f2975657-6cdb-4f15-87b3-b526116fa749" xmlns:ns3="c8099f65-7bc7-406d-a3a7-984f88c0bcca" targetNamespace="http://schemas.microsoft.com/office/2006/metadata/properties" ma:root="true" ma:fieldsID="1eb467b8ef938f9df014b5fb0449834f" ns2:_="" ns3:_="">
    <xsd:import namespace="f2975657-6cdb-4f15-87b3-b526116fa749"/>
    <xsd:import namespace="c8099f65-7bc7-406d-a3a7-984f88c0bc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Notes" minOccurs="0"/>
                <xsd:element ref="ns3:TaxCatchAll" minOccurs="0"/>
                <xsd:element ref="ns2:MediaServiceObjectDetectorVersions" minOccurs="0"/>
                <xsd:element ref="ns2:MediaServiceSearchProperties" minOccurs="0"/>
                <xsd:element ref="ns2:_Flow_SignoffStatus" minOccurs="0"/>
                <xsd:element ref="ns2:MediaServiceBillingMetadata" minOccurs="0"/>
                <xsd:element ref="ns2:SLRdatadat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75657-6cdb-4f15-87b3-b526116fa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otes" ma:index="21" nillable="true" ma:displayName="Notes" ma:format="Dropdown" ma:internalName="Notes">
      <xsd:simpleType>
        <xsd:restriction base="dms:Text">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LRdatadate" ma:index="27" nillable="true" ma:displayName="SLR data date" ma:description="xxx" ma:format="DateOnly" ma:internalName="SLRdatadate">
      <xsd:simpleType>
        <xsd:restriction base="dms:DateTim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fc82dfe3-7548-4f35-9a5f-0d3018a9a3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099f65-7bc7-406d-a3a7-984f88c0bc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b58dac0-d908-4c32-8876-2c29db82251b}" ma:internalName="TaxCatchAll" ma:showField="CatchAllData" ma:web="c8099f65-7bc7-406d-a3a7-984f88c0b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E4B93-A158-4E02-AFBD-A79E5EBA5C7E}">
  <ds:schemaRefs>
    <ds:schemaRef ds:uri="http://schemas.microsoft.com/office/2006/metadata/properties"/>
    <ds:schemaRef ds:uri="http://schemas.microsoft.com/office/infopath/2007/PartnerControls"/>
    <ds:schemaRef ds:uri="f2975657-6cdb-4f15-87b3-b526116fa749"/>
    <ds:schemaRef ds:uri="c8099f65-7bc7-406d-a3a7-984f88c0bcca"/>
  </ds:schemaRefs>
</ds:datastoreItem>
</file>

<file path=customXml/itemProps2.xml><?xml version="1.0" encoding="utf-8"?>
<ds:datastoreItem xmlns:ds="http://schemas.openxmlformats.org/officeDocument/2006/customXml" ds:itemID="{C7823025-BE41-440D-AEAB-80FACBA0DB89}">
  <ds:schemaRefs>
    <ds:schemaRef ds:uri="http://schemas.microsoft.com/sharepoint/v3/contenttype/forms"/>
  </ds:schemaRefs>
</ds:datastoreItem>
</file>

<file path=customXml/itemProps3.xml><?xml version="1.0" encoding="utf-8"?>
<ds:datastoreItem xmlns:ds="http://schemas.openxmlformats.org/officeDocument/2006/customXml" ds:itemID="{AB0AE051-DC1B-475C-B9E9-392F91470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75657-6cdb-4f15-87b3-b526116fa749"/>
    <ds:schemaRef ds:uri="c8099f65-7bc7-406d-a3a7-984f88c0b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Barter</dc:creator>
  <cp:keywords/>
  <dc:description/>
  <cp:lastModifiedBy>Savanna Poselay</cp:lastModifiedBy>
  <cp:revision>3</cp:revision>
  <dcterms:created xsi:type="dcterms:W3CDTF">2026-03-02T17:36:00Z</dcterms:created>
  <dcterms:modified xsi:type="dcterms:W3CDTF">2026-03-02T17:36:00Z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0x010100CFC56726B235EA45A279F62B62ED9DCF</vt:lpwstr>
  </property>
  <property fmtid="{D5CDD505-2E9C-101B-9397-08002B2CF9AE}" pid="3" name="MediaServiceImageTags">
    <vt:lpwstr/>
  </property>
  <property fmtid="{D5CDD505-2E9C-101B-9397-08002B2CF9AE}" pid="4" name="docLang">
    <vt:lpwstr>en</vt:lpwstr>
  </property>
</Properties>
</file>